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70BB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State of Florida</w:t>
      </w:r>
    </w:p>
    <w:p w14:paraId="7B226177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Department of Financial Services</w:t>
      </w:r>
    </w:p>
    <w:p w14:paraId="71020086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DAFCE7" w14:textId="0DEBAEEB" w:rsidR="00E942D2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A58">
        <w:rPr>
          <w:rFonts w:ascii="Times New Roman" w:hAnsi="Times New Roman" w:cs="Times New Roman"/>
          <w:sz w:val="28"/>
          <w:szCs w:val="28"/>
        </w:rPr>
        <w:t xml:space="preserve">RULE </w:t>
      </w:r>
      <w:r w:rsidR="00AC010A">
        <w:rPr>
          <w:rFonts w:ascii="Times New Roman" w:hAnsi="Times New Roman" w:cs="Times New Roman"/>
          <w:sz w:val="28"/>
          <w:szCs w:val="28"/>
        </w:rPr>
        <w:t>WORKSHOP</w:t>
      </w:r>
      <w:r w:rsidRPr="003D1A58">
        <w:rPr>
          <w:rFonts w:ascii="Times New Roman" w:hAnsi="Times New Roman" w:cs="Times New Roman"/>
          <w:sz w:val="28"/>
          <w:szCs w:val="28"/>
        </w:rPr>
        <w:t xml:space="preserve"> AGENDA</w:t>
      </w:r>
    </w:p>
    <w:p w14:paraId="10251D3C" w14:textId="77777777" w:rsidR="003D1A58" w:rsidRPr="003D1A58" w:rsidRDefault="003D1A58" w:rsidP="003D1A58">
      <w:pPr>
        <w:rPr>
          <w:rFonts w:ascii="Times New Roman" w:hAnsi="Times New Roman" w:cs="Times New Roman"/>
          <w:sz w:val="28"/>
          <w:szCs w:val="28"/>
        </w:rPr>
      </w:pPr>
    </w:p>
    <w:p w14:paraId="7ADF4F40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A58">
        <w:rPr>
          <w:rFonts w:ascii="Times New Roman" w:hAnsi="Times New Roman" w:cs="Times New Roman"/>
          <w:sz w:val="24"/>
          <w:szCs w:val="24"/>
        </w:rPr>
        <w:t>**</w:t>
      </w:r>
      <w:r w:rsidRPr="003D1A58">
        <w:rPr>
          <w:rFonts w:ascii="Times New Roman" w:hAnsi="Times New Roman" w:cs="Times New Roman"/>
          <w:caps/>
          <w:sz w:val="24"/>
          <w:szCs w:val="24"/>
        </w:rPr>
        <w:t>This proceeding is open to the public**</w:t>
      </w:r>
    </w:p>
    <w:p w14:paraId="63F03CE3" w14:textId="77777777" w:rsidR="003D1A58" w:rsidRPr="003D1A58" w:rsidRDefault="003D1A58" w:rsidP="003D1A58">
      <w:pPr>
        <w:rPr>
          <w:rFonts w:ascii="Times New Roman" w:hAnsi="Times New Roman" w:cs="Times New Roman"/>
          <w:sz w:val="24"/>
          <w:szCs w:val="24"/>
        </w:rPr>
      </w:pPr>
    </w:p>
    <w:p w14:paraId="125CCD60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0D3F877D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Remarks</w:t>
      </w:r>
    </w:p>
    <w:p w14:paraId="593D6EF2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Proposed Rulemaking and Receipt of Public Comments</w:t>
      </w:r>
    </w:p>
    <w:p w14:paraId="24D61E05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Concluding Remarks</w:t>
      </w:r>
    </w:p>
    <w:p w14:paraId="454A7311" w14:textId="77777777" w:rsidR="003D1A58" w:rsidRP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3D1A58" w:rsidRPr="003D1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33C93"/>
    <w:multiLevelType w:val="hybridMultilevel"/>
    <w:tmpl w:val="343EB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797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58"/>
    <w:rsid w:val="003D1A58"/>
    <w:rsid w:val="00482F95"/>
    <w:rsid w:val="00651CD0"/>
    <w:rsid w:val="0090457C"/>
    <w:rsid w:val="00AC010A"/>
    <w:rsid w:val="00E942D2"/>
    <w:rsid w:val="00FE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5226"/>
  <w15:chartTrackingRefBased/>
  <w15:docId w15:val="{A29A2020-4A00-438B-95A5-858AAAF6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A58"/>
    <w:pPr>
      <w:ind w:left="720"/>
      <w:contextualSpacing/>
    </w:pPr>
  </w:style>
  <w:style w:type="paragraph" w:styleId="NoSpacing">
    <w:name w:val="No Spacing"/>
    <w:uiPriority w:val="1"/>
    <w:qFormat/>
    <w:rsid w:val="0048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0E144-ACC4-4450-B75C-BAD26E6EE2BC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ec49287-f224-46bc-b9aa-7bc7bc848841"/>
    <ds:schemaRef ds:uri="e009e90f-dec1-4777-aead-00ed6fda747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ADB014C-9E87-455D-BD9F-DF42B2E45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C742A-B921-4842-8DDC-7A164BD021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Griffith, Brittany</dc:creator>
  <cp:keywords/>
  <dc:description/>
  <cp:lastModifiedBy>Crossley, Cathy</cp:lastModifiedBy>
  <cp:revision>5</cp:revision>
  <dcterms:created xsi:type="dcterms:W3CDTF">2021-04-21T19:06:00Z</dcterms:created>
  <dcterms:modified xsi:type="dcterms:W3CDTF">2024-10-23T18:15:00Z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