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B786" w14:textId="77777777" w:rsidR="00F64366" w:rsidRPr="00795B2A" w:rsidRDefault="00F64366">
      <w:pPr>
        <w:jc w:val="center"/>
        <w:rPr>
          <w:rFonts w:ascii="Arial" w:hAnsi="Arial" w:cs="Arial"/>
          <w:caps/>
          <w:sz w:val="20"/>
        </w:rPr>
      </w:pPr>
    </w:p>
    <w:p w14:paraId="02E584C1" w14:textId="77777777" w:rsidR="00CC6710" w:rsidRDefault="00CC6710" w:rsidP="00D05EB4">
      <w:pPr>
        <w:jc w:val="both"/>
        <w:rPr>
          <w:rFonts w:ascii="Arial" w:hAnsi="Arial" w:cs="Arial"/>
          <w:caps/>
          <w:sz w:val="20"/>
        </w:rPr>
      </w:pPr>
    </w:p>
    <w:p w14:paraId="315459CB" w14:textId="21285D6A" w:rsidR="00030EA0" w:rsidRDefault="00922C57">
      <w:pPr>
        <w:spacing w:line="264" w:lineRule="auto"/>
        <w:jc w:val="both"/>
        <w:rPr>
          <w:rFonts w:ascii="Arial" w:hAnsi="Arial" w:cs="Arial"/>
          <w:sz w:val="20"/>
        </w:rPr>
      </w:pPr>
      <w:r w:rsidRPr="003D452E">
        <w:rPr>
          <w:rFonts w:ascii="Arial" w:hAnsi="Arial" w:cs="Arial"/>
          <w:b/>
          <w:bCs/>
          <w:caps/>
          <w:sz w:val="20"/>
        </w:rPr>
        <w:t>i</w:t>
      </w:r>
      <w:r w:rsidRPr="003D452E">
        <w:rPr>
          <w:rFonts w:ascii="Arial" w:hAnsi="Arial" w:cs="Arial"/>
          <w:b/>
          <w:bCs/>
          <w:sz w:val="20"/>
        </w:rPr>
        <w:t>nstructions</w:t>
      </w:r>
      <w:r>
        <w:rPr>
          <w:rFonts w:ascii="Arial" w:hAnsi="Arial" w:cs="Arial"/>
          <w:sz w:val="20"/>
        </w:rPr>
        <w:t xml:space="preserve">: </w:t>
      </w:r>
      <w:r w:rsidR="00494AC1">
        <w:rPr>
          <w:rFonts w:ascii="Arial" w:hAnsi="Arial" w:cs="Arial"/>
          <w:sz w:val="20"/>
        </w:rPr>
        <w:t>Each</w:t>
      </w:r>
      <w:r w:rsidR="006B2664">
        <w:rPr>
          <w:rFonts w:ascii="Arial" w:hAnsi="Arial" w:cs="Arial"/>
          <w:sz w:val="20"/>
        </w:rPr>
        <w:t xml:space="preserve"> </w:t>
      </w:r>
      <w:r w:rsidR="00800292">
        <w:rPr>
          <w:rFonts w:ascii="Arial" w:hAnsi="Arial" w:cs="Arial"/>
          <w:sz w:val="20"/>
        </w:rPr>
        <w:t xml:space="preserve">public depositor which is a </w:t>
      </w:r>
      <w:r w:rsidR="004E7492">
        <w:rPr>
          <w:rFonts w:ascii="Arial" w:hAnsi="Arial" w:cs="Arial"/>
          <w:sz w:val="20"/>
        </w:rPr>
        <w:t>state universit</w:t>
      </w:r>
      <w:r w:rsidR="00494AC1">
        <w:rPr>
          <w:rFonts w:ascii="Arial" w:hAnsi="Arial" w:cs="Arial"/>
          <w:sz w:val="20"/>
        </w:rPr>
        <w:t>y</w:t>
      </w:r>
      <w:r w:rsidR="00800292">
        <w:rPr>
          <w:rFonts w:ascii="Arial" w:hAnsi="Arial" w:cs="Arial"/>
          <w:sz w:val="20"/>
        </w:rPr>
        <w:t xml:space="preserve"> </w:t>
      </w:r>
      <w:r w:rsidR="000E280F">
        <w:rPr>
          <w:rFonts w:ascii="Arial" w:hAnsi="Arial" w:cs="Arial"/>
          <w:sz w:val="20"/>
        </w:rPr>
        <w:t xml:space="preserve">or </w:t>
      </w:r>
      <w:r w:rsidR="00494AC1">
        <w:rPr>
          <w:rFonts w:ascii="Arial" w:hAnsi="Arial" w:cs="Arial"/>
          <w:sz w:val="20"/>
        </w:rPr>
        <w:t xml:space="preserve">state college must complete and </w:t>
      </w:r>
      <w:r w:rsidR="00030EA0" w:rsidRPr="00795B2A">
        <w:rPr>
          <w:rFonts w:ascii="Arial" w:hAnsi="Arial" w:cs="Arial"/>
          <w:sz w:val="20"/>
        </w:rPr>
        <w:t xml:space="preserve">submit this report to the </w:t>
      </w:r>
      <w:r w:rsidR="00EA29DD" w:rsidRPr="00795B2A">
        <w:rPr>
          <w:rFonts w:ascii="Arial" w:hAnsi="Arial" w:cs="Arial"/>
          <w:sz w:val="20"/>
        </w:rPr>
        <w:t>C</w:t>
      </w:r>
      <w:r w:rsidR="00030EA0" w:rsidRPr="00795B2A">
        <w:rPr>
          <w:rFonts w:ascii="Arial" w:hAnsi="Arial" w:cs="Arial"/>
          <w:sz w:val="20"/>
        </w:rPr>
        <w:t xml:space="preserve">hief </w:t>
      </w:r>
      <w:r w:rsidR="00EA29DD" w:rsidRPr="00795B2A">
        <w:rPr>
          <w:rFonts w:ascii="Arial" w:hAnsi="Arial" w:cs="Arial"/>
          <w:sz w:val="20"/>
        </w:rPr>
        <w:t>F</w:t>
      </w:r>
      <w:r w:rsidR="00030EA0" w:rsidRPr="00795B2A">
        <w:rPr>
          <w:rFonts w:ascii="Arial" w:hAnsi="Arial" w:cs="Arial"/>
          <w:sz w:val="20"/>
        </w:rPr>
        <w:t xml:space="preserve">inancial </w:t>
      </w:r>
      <w:r w:rsidR="00EA29DD" w:rsidRPr="00795B2A">
        <w:rPr>
          <w:rFonts w:ascii="Arial" w:hAnsi="Arial" w:cs="Arial"/>
          <w:sz w:val="20"/>
        </w:rPr>
        <w:t>O</w:t>
      </w:r>
      <w:r w:rsidR="00030EA0" w:rsidRPr="00795B2A">
        <w:rPr>
          <w:rFonts w:ascii="Arial" w:hAnsi="Arial" w:cs="Arial"/>
          <w:sz w:val="20"/>
        </w:rPr>
        <w:t xml:space="preserve">fficer </w:t>
      </w:r>
      <w:r w:rsidR="009823FA">
        <w:rPr>
          <w:rFonts w:ascii="Arial" w:hAnsi="Arial" w:cs="Arial"/>
          <w:sz w:val="20"/>
        </w:rPr>
        <w:t>quarterly</w:t>
      </w:r>
      <w:r w:rsidR="00406BD1">
        <w:rPr>
          <w:rFonts w:ascii="Arial" w:hAnsi="Arial" w:cs="Arial"/>
          <w:sz w:val="20"/>
        </w:rPr>
        <w:t xml:space="preserve"> a</w:t>
      </w:r>
      <w:r w:rsidR="007D003D">
        <w:rPr>
          <w:rFonts w:ascii="Arial" w:hAnsi="Arial" w:cs="Arial"/>
          <w:sz w:val="20"/>
        </w:rPr>
        <w:t>nd as requested by the Chief Financial Officer,</w:t>
      </w:r>
      <w:r w:rsidR="006D4530">
        <w:rPr>
          <w:rFonts w:ascii="Arial" w:hAnsi="Arial" w:cs="Arial"/>
          <w:sz w:val="20"/>
        </w:rPr>
        <w:t xml:space="preserve"> </w:t>
      </w:r>
      <w:r w:rsidR="00030EA0" w:rsidRPr="006D4530">
        <w:rPr>
          <w:rFonts w:ascii="Arial" w:hAnsi="Arial" w:cs="Arial"/>
          <w:sz w:val="20"/>
        </w:rPr>
        <w:t xml:space="preserve">by email at </w:t>
      </w:r>
      <w:r w:rsidRPr="006D4530">
        <w:rPr>
          <w:rFonts w:ascii="Arial" w:hAnsi="Arial" w:cs="Arial"/>
          <w:sz w:val="20"/>
        </w:rPr>
        <w:t>P</w:t>
      </w:r>
      <w:r w:rsidR="00030EA0" w:rsidRPr="006D4530">
        <w:rPr>
          <w:rFonts w:ascii="Arial" w:hAnsi="Arial" w:cs="Arial"/>
          <w:sz w:val="20"/>
        </w:rPr>
        <w:t>ublic</w:t>
      </w:r>
      <w:r w:rsidRPr="006D4530">
        <w:rPr>
          <w:rFonts w:ascii="Arial" w:hAnsi="Arial" w:cs="Arial"/>
          <w:sz w:val="20"/>
        </w:rPr>
        <w:t>D</w:t>
      </w:r>
      <w:r w:rsidR="00030EA0" w:rsidRPr="006D4530">
        <w:rPr>
          <w:rFonts w:ascii="Arial" w:hAnsi="Arial" w:cs="Arial"/>
          <w:sz w:val="20"/>
        </w:rPr>
        <w:t xml:space="preserve">eposits@myfloridacfo.com or as directed by the </w:t>
      </w:r>
      <w:r w:rsidR="00EA29DD" w:rsidRPr="006D4530">
        <w:rPr>
          <w:rFonts w:ascii="Arial" w:hAnsi="Arial" w:cs="Arial"/>
          <w:sz w:val="20"/>
        </w:rPr>
        <w:t>C</w:t>
      </w:r>
      <w:r w:rsidR="00030EA0" w:rsidRPr="006D4530">
        <w:rPr>
          <w:rFonts w:ascii="Arial" w:hAnsi="Arial" w:cs="Arial"/>
          <w:sz w:val="20"/>
        </w:rPr>
        <w:t xml:space="preserve">hief </w:t>
      </w:r>
      <w:r w:rsidR="00EA29DD" w:rsidRPr="006D4530">
        <w:rPr>
          <w:rFonts w:ascii="Arial" w:hAnsi="Arial" w:cs="Arial"/>
          <w:sz w:val="20"/>
        </w:rPr>
        <w:t>F</w:t>
      </w:r>
      <w:r w:rsidR="00030EA0" w:rsidRPr="006D4530">
        <w:rPr>
          <w:rFonts w:ascii="Arial" w:hAnsi="Arial" w:cs="Arial"/>
          <w:sz w:val="20"/>
        </w:rPr>
        <w:t xml:space="preserve">inancial </w:t>
      </w:r>
      <w:r w:rsidR="00EA29DD" w:rsidRPr="006D4530">
        <w:rPr>
          <w:rFonts w:ascii="Arial" w:hAnsi="Arial" w:cs="Arial"/>
          <w:sz w:val="20"/>
        </w:rPr>
        <w:t>O</w:t>
      </w:r>
      <w:r w:rsidR="00030EA0" w:rsidRPr="006D4530">
        <w:rPr>
          <w:rFonts w:ascii="Arial" w:hAnsi="Arial" w:cs="Arial"/>
          <w:sz w:val="20"/>
        </w:rPr>
        <w:t>fficer.</w:t>
      </w:r>
      <w:r w:rsidR="00D4302B">
        <w:rPr>
          <w:rFonts w:ascii="Arial" w:hAnsi="Arial" w:cs="Arial"/>
          <w:sz w:val="20"/>
        </w:rPr>
        <w:t xml:space="preserve"> </w:t>
      </w:r>
      <w:r w:rsidR="002913B3">
        <w:rPr>
          <w:rFonts w:ascii="Arial" w:hAnsi="Arial" w:cs="Arial"/>
          <w:sz w:val="20"/>
        </w:rPr>
        <w:t>Each report must</w:t>
      </w:r>
      <w:r w:rsidR="00D4302B">
        <w:rPr>
          <w:rFonts w:ascii="Arial" w:hAnsi="Arial" w:cs="Arial"/>
          <w:sz w:val="20"/>
        </w:rPr>
        <w:t xml:space="preserve"> </w:t>
      </w:r>
      <w:r w:rsidR="0042271C">
        <w:rPr>
          <w:rFonts w:ascii="Arial" w:hAnsi="Arial" w:cs="Arial"/>
          <w:sz w:val="20"/>
        </w:rPr>
        <w:t xml:space="preserve">include </w:t>
      </w:r>
      <w:r w:rsidR="00A26A23">
        <w:rPr>
          <w:rFonts w:ascii="Arial" w:hAnsi="Arial" w:cs="Arial"/>
          <w:sz w:val="20"/>
        </w:rPr>
        <w:t>the account</w:t>
      </w:r>
      <w:r w:rsidR="0042271C">
        <w:rPr>
          <w:rFonts w:ascii="Arial" w:hAnsi="Arial" w:cs="Arial"/>
          <w:sz w:val="20"/>
        </w:rPr>
        <w:t xml:space="preserve"> details as of </w:t>
      </w:r>
      <w:r w:rsidR="002913B3">
        <w:rPr>
          <w:rFonts w:ascii="Arial" w:hAnsi="Arial" w:cs="Arial"/>
          <w:sz w:val="20"/>
        </w:rPr>
        <w:t xml:space="preserve">the quarter’s end </w:t>
      </w:r>
      <w:r w:rsidR="000677AA">
        <w:rPr>
          <w:rFonts w:ascii="Arial" w:hAnsi="Arial" w:cs="Arial"/>
          <w:sz w:val="20"/>
        </w:rPr>
        <w:t xml:space="preserve">or </w:t>
      </w:r>
      <w:r w:rsidR="00A26A23">
        <w:rPr>
          <w:rFonts w:ascii="Arial" w:hAnsi="Arial" w:cs="Arial"/>
          <w:sz w:val="20"/>
        </w:rPr>
        <w:t xml:space="preserve">the date </w:t>
      </w:r>
      <w:r w:rsidR="000677AA">
        <w:rPr>
          <w:rFonts w:ascii="Arial" w:hAnsi="Arial" w:cs="Arial"/>
          <w:sz w:val="20"/>
        </w:rPr>
        <w:t>requested by the Chief Financial Officer</w:t>
      </w:r>
      <w:r w:rsidR="002913B3">
        <w:rPr>
          <w:rFonts w:ascii="Arial" w:hAnsi="Arial" w:cs="Arial"/>
          <w:sz w:val="20"/>
        </w:rPr>
        <w:t>.</w:t>
      </w:r>
      <w:r w:rsidR="007D003D">
        <w:rPr>
          <w:rFonts w:ascii="Arial" w:hAnsi="Arial" w:cs="Arial"/>
          <w:sz w:val="20"/>
        </w:rPr>
        <w:t xml:space="preserve"> The</w:t>
      </w:r>
      <w:r w:rsidR="008E1241">
        <w:rPr>
          <w:rFonts w:ascii="Arial" w:hAnsi="Arial" w:cs="Arial"/>
          <w:sz w:val="20"/>
        </w:rPr>
        <w:t xml:space="preserve"> due dates for each quarter are as follows:</w:t>
      </w:r>
    </w:p>
    <w:p w14:paraId="112087FD" w14:textId="77777777" w:rsidR="00F858DC" w:rsidRDefault="00F858DC">
      <w:pPr>
        <w:spacing w:line="264" w:lineRule="auto"/>
        <w:jc w:val="both"/>
        <w:rPr>
          <w:rFonts w:ascii="Arial" w:hAnsi="Arial" w:cs="Arial"/>
          <w:sz w:val="20"/>
        </w:rPr>
      </w:pPr>
    </w:p>
    <w:tbl>
      <w:tblPr>
        <w:tblStyle w:val="TableGrid"/>
        <w:tblW w:w="7830" w:type="dxa"/>
        <w:tblInd w:w="1345" w:type="dxa"/>
        <w:tblLook w:val="04A0" w:firstRow="1" w:lastRow="0" w:firstColumn="1" w:lastColumn="0" w:noHBand="0" w:noVBand="1"/>
      </w:tblPr>
      <w:tblGrid>
        <w:gridCol w:w="2790"/>
        <w:gridCol w:w="5040"/>
      </w:tblGrid>
      <w:tr w:rsidR="00F858DC" w14:paraId="0355F711" w14:textId="77777777" w:rsidTr="005A523B">
        <w:tc>
          <w:tcPr>
            <w:tcW w:w="2790" w:type="dxa"/>
          </w:tcPr>
          <w:p w14:paraId="0F6EB7EC" w14:textId="1FF62C0A" w:rsidR="008E1241" w:rsidRPr="005A523B" w:rsidRDefault="008E1241" w:rsidP="005A523B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523B">
              <w:rPr>
                <w:rFonts w:ascii="Arial" w:hAnsi="Arial" w:cs="Arial"/>
                <w:b/>
                <w:bCs/>
                <w:sz w:val="20"/>
              </w:rPr>
              <w:t>Quarter ending</w:t>
            </w:r>
          </w:p>
        </w:tc>
        <w:tc>
          <w:tcPr>
            <w:tcW w:w="5040" w:type="dxa"/>
          </w:tcPr>
          <w:p w14:paraId="25929474" w14:textId="0B8DC3E6" w:rsidR="008E1241" w:rsidRDefault="008E1241" w:rsidP="005A523B">
            <w:pPr>
              <w:spacing w:line="264" w:lineRule="auto"/>
              <w:jc w:val="center"/>
              <w:rPr>
                <w:rFonts w:ascii="Arial" w:hAnsi="Arial" w:cs="Arial"/>
                <w:sz w:val="20"/>
              </w:rPr>
            </w:pPr>
            <w:r w:rsidRPr="005A523B">
              <w:rPr>
                <w:rFonts w:ascii="Arial" w:hAnsi="Arial" w:cs="Arial"/>
                <w:b/>
                <w:bCs/>
                <w:sz w:val="20"/>
              </w:rPr>
              <w:t>Due Date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858DC">
              <w:rPr>
                <w:rFonts w:ascii="Arial" w:hAnsi="Arial" w:cs="Arial"/>
                <w:sz w:val="20"/>
              </w:rPr>
              <w:t>(</w:t>
            </w:r>
            <w:r w:rsidR="00F858DC" w:rsidRPr="005A523B">
              <w:rPr>
                <w:rFonts w:ascii="Arial" w:hAnsi="Arial" w:cs="Arial"/>
                <w:sz w:val="20"/>
              </w:rPr>
              <w:t>or next business day, if the due date falls on a weekend or a Federal Reserve Bank holiday</w:t>
            </w:r>
            <w:r w:rsidR="00F858DC">
              <w:rPr>
                <w:rFonts w:ascii="Arial" w:hAnsi="Arial" w:cs="Arial"/>
                <w:sz w:val="20"/>
              </w:rPr>
              <w:t>)</w:t>
            </w:r>
          </w:p>
        </w:tc>
      </w:tr>
      <w:tr w:rsidR="00F858DC" w14:paraId="03E79EB5" w14:textId="77777777" w:rsidTr="005A523B">
        <w:tc>
          <w:tcPr>
            <w:tcW w:w="2790" w:type="dxa"/>
          </w:tcPr>
          <w:p w14:paraId="7F23AD35" w14:textId="1E559DB2" w:rsidR="008E1241" w:rsidRDefault="00D1501A" w:rsidP="005A523B">
            <w:pPr>
              <w:spacing w:line="264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December 31</w:t>
            </w:r>
            <w:r w:rsidRPr="005A523B">
              <w:rPr>
                <w:rFonts w:ascii="Arial" w:hAnsi="Arial" w:cs="Arial"/>
                <w:sz w:val="20"/>
                <w:vertAlign w:val="superscript"/>
              </w:rPr>
              <w:t>st</w:t>
            </w:r>
          </w:p>
        </w:tc>
        <w:tc>
          <w:tcPr>
            <w:tcW w:w="5040" w:type="dxa"/>
          </w:tcPr>
          <w:p w14:paraId="16B8BC1C" w14:textId="61134711" w:rsidR="008E1241" w:rsidRDefault="00D1501A" w:rsidP="005A523B">
            <w:pPr>
              <w:spacing w:line="264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January 15th</w:t>
            </w:r>
          </w:p>
        </w:tc>
      </w:tr>
      <w:tr w:rsidR="00F858DC" w14:paraId="729C7C7D" w14:textId="77777777" w:rsidTr="00F858DC">
        <w:tc>
          <w:tcPr>
            <w:tcW w:w="2790" w:type="dxa"/>
          </w:tcPr>
          <w:p w14:paraId="3D805AF1" w14:textId="015B3C39" w:rsidR="00D1501A" w:rsidRDefault="00D1501A" w:rsidP="005A523B">
            <w:pPr>
              <w:spacing w:line="264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March 31</w:t>
            </w:r>
            <w:r w:rsidRPr="005A523B">
              <w:rPr>
                <w:rFonts w:ascii="Arial" w:hAnsi="Arial" w:cs="Arial"/>
                <w:sz w:val="20"/>
                <w:vertAlign w:val="superscript"/>
              </w:rPr>
              <w:t>st</w:t>
            </w:r>
          </w:p>
        </w:tc>
        <w:tc>
          <w:tcPr>
            <w:tcW w:w="5040" w:type="dxa"/>
          </w:tcPr>
          <w:p w14:paraId="002DAC17" w14:textId="62EDA915" w:rsidR="00D1501A" w:rsidRDefault="00D1501A" w:rsidP="005A523B">
            <w:pPr>
              <w:spacing w:line="264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April 15th</w:t>
            </w:r>
          </w:p>
        </w:tc>
      </w:tr>
      <w:tr w:rsidR="00F858DC" w14:paraId="585DD9E0" w14:textId="77777777" w:rsidTr="00F858DC">
        <w:tc>
          <w:tcPr>
            <w:tcW w:w="2790" w:type="dxa"/>
          </w:tcPr>
          <w:p w14:paraId="0958A08F" w14:textId="29731531" w:rsidR="00D1501A" w:rsidRDefault="00D1501A" w:rsidP="005A523B">
            <w:pPr>
              <w:spacing w:line="264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30</w:t>
            </w:r>
            <w:r w:rsidRPr="005A523B">
              <w:rPr>
                <w:rFonts w:ascii="Arial" w:hAnsi="Arial" w:cs="Arial"/>
                <w:sz w:val="20"/>
                <w:vertAlign w:val="superscript"/>
              </w:rPr>
              <w:t>th</w:t>
            </w:r>
          </w:p>
        </w:tc>
        <w:tc>
          <w:tcPr>
            <w:tcW w:w="5040" w:type="dxa"/>
          </w:tcPr>
          <w:p w14:paraId="28144B9E" w14:textId="195BBED7" w:rsidR="00D1501A" w:rsidRDefault="00D1501A" w:rsidP="005A523B">
            <w:pPr>
              <w:spacing w:line="264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July 15th</w:t>
            </w:r>
          </w:p>
        </w:tc>
      </w:tr>
      <w:tr w:rsidR="00F858DC" w14:paraId="28458F7E" w14:textId="77777777" w:rsidTr="00F858DC">
        <w:tc>
          <w:tcPr>
            <w:tcW w:w="2790" w:type="dxa"/>
          </w:tcPr>
          <w:p w14:paraId="63626210" w14:textId="1168AEE7" w:rsidR="00D1501A" w:rsidRDefault="00D1501A" w:rsidP="005A523B">
            <w:pPr>
              <w:spacing w:line="264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September 30</w:t>
            </w:r>
            <w:r w:rsidRPr="005A523B">
              <w:rPr>
                <w:rFonts w:ascii="Arial" w:hAnsi="Arial" w:cs="Arial"/>
                <w:sz w:val="20"/>
                <w:vertAlign w:val="superscript"/>
              </w:rPr>
              <w:t>th</w:t>
            </w:r>
          </w:p>
        </w:tc>
        <w:tc>
          <w:tcPr>
            <w:tcW w:w="5040" w:type="dxa"/>
          </w:tcPr>
          <w:p w14:paraId="5058DA66" w14:textId="0AE7B45B" w:rsidR="00D1501A" w:rsidRDefault="00D1501A" w:rsidP="005A523B">
            <w:pPr>
              <w:spacing w:line="264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October 15</w:t>
            </w:r>
            <w:r w:rsidRPr="005A523B">
              <w:rPr>
                <w:rFonts w:ascii="Arial" w:hAnsi="Arial" w:cs="Arial"/>
                <w:sz w:val="20"/>
                <w:vertAlign w:val="superscript"/>
              </w:rPr>
              <w:t>th</w:t>
            </w:r>
          </w:p>
        </w:tc>
      </w:tr>
    </w:tbl>
    <w:p w14:paraId="583BD80A" w14:textId="77777777" w:rsidR="00BE61F7" w:rsidRDefault="00BE61F7">
      <w:pPr>
        <w:spacing w:line="264" w:lineRule="auto"/>
        <w:jc w:val="both"/>
        <w:rPr>
          <w:rFonts w:ascii="Arial" w:hAnsi="Arial" w:cs="Arial"/>
          <w:sz w:val="20"/>
        </w:rPr>
      </w:pPr>
    </w:p>
    <w:p w14:paraId="08511A92" w14:textId="2BFF8270" w:rsidR="00D05EB4" w:rsidRPr="00795B2A" w:rsidRDefault="00D05EB4" w:rsidP="00D05EB4">
      <w:pPr>
        <w:pBdr>
          <w:bottom w:val="single" w:sz="12" w:space="1" w:color="auto"/>
        </w:pBdr>
        <w:jc w:val="both"/>
        <w:rPr>
          <w:rFonts w:ascii="Arial" w:hAnsi="Arial" w:cs="Arial"/>
          <w:bCs/>
          <w:caps/>
          <w:sz w:val="20"/>
        </w:rPr>
      </w:pPr>
      <w:bookmarkStart w:id="0" w:name="_Hlk158890970"/>
      <w:r w:rsidRPr="00795B2A">
        <w:rPr>
          <w:rFonts w:ascii="Arial" w:hAnsi="Arial" w:cs="Arial"/>
          <w:bCs/>
          <w:sz w:val="20"/>
        </w:rPr>
        <w:t xml:space="preserve">Part I – Report Identification </w:t>
      </w:r>
      <w:r w:rsidR="0031264C" w:rsidRPr="00795B2A">
        <w:rPr>
          <w:rFonts w:ascii="Arial" w:hAnsi="Arial" w:cs="Arial"/>
          <w:bCs/>
          <w:sz w:val="20"/>
        </w:rPr>
        <w:t>and Public Depositor</w:t>
      </w:r>
      <w:r w:rsidRPr="00795B2A">
        <w:rPr>
          <w:rFonts w:ascii="Arial" w:hAnsi="Arial" w:cs="Arial"/>
          <w:bCs/>
          <w:sz w:val="20"/>
        </w:rPr>
        <w:t xml:space="preserve"> Information</w:t>
      </w:r>
    </w:p>
    <w:p w14:paraId="2D636CDF" w14:textId="77777777" w:rsidR="00D05EB4" w:rsidRPr="00795B2A" w:rsidRDefault="00D05EB4" w:rsidP="003D452E">
      <w:pPr>
        <w:jc w:val="both"/>
        <w:rPr>
          <w:rFonts w:ascii="Arial" w:hAnsi="Arial" w:cs="Arial"/>
          <w:caps/>
          <w:sz w:val="20"/>
        </w:rPr>
      </w:pPr>
    </w:p>
    <w:bookmarkEnd w:id="0"/>
    <w:p w14:paraId="39DCCC11" w14:textId="0BCF9182" w:rsidR="005641C0" w:rsidRPr="00795B2A" w:rsidRDefault="00F64366" w:rsidP="003D452E">
      <w:pPr>
        <w:ind w:left="360"/>
        <w:rPr>
          <w:rFonts w:ascii="Arial" w:hAnsi="Arial" w:cs="Arial"/>
          <w:b/>
          <w:caps/>
          <w:sz w:val="20"/>
          <w:u w:val="single"/>
        </w:rPr>
      </w:pPr>
      <w:r w:rsidRPr="00795B2A">
        <w:rPr>
          <w:rFonts w:ascii="Arial" w:hAnsi="Arial" w:cs="Arial"/>
          <w:sz w:val="20"/>
        </w:rPr>
        <w:t xml:space="preserve">For the Period </w:t>
      </w:r>
      <w:r w:rsidR="00E2740A">
        <w:rPr>
          <w:rFonts w:ascii="Arial" w:hAnsi="Arial" w:cs="Arial"/>
          <w:sz w:val="20"/>
        </w:rPr>
        <w:t>Ending</w:t>
      </w:r>
      <w:r w:rsidR="00E2740A">
        <w:rPr>
          <w:rFonts w:ascii="Arial" w:hAnsi="Arial" w:cs="Arial"/>
          <w:bCs/>
          <w:sz w:val="20"/>
        </w:rPr>
        <w:t>:</w:t>
      </w:r>
      <w:r w:rsidR="00742527">
        <w:rPr>
          <w:rFonts w:ascii="Arial" w:hAnsi="Arial" w:cs="Arial"/>
          <w:bCs/>
          <w:sz w:val="20"/>
        </w:rPr>
        <w:t xml:space="preserve"> </w:t>
      </w:r>
      <w:r w:rsidR="00742527" w:rsidRPr="00742527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136948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527" w:rsidRPr="00742527">
            <w:rPr>
              <w:rFonts w:ascii="Segoe UI Symbol" w:hAnsi="Segoe UI Symbol" w:cs="Segoe UI Symbol"/>
              <w:bCs/>
              <w:sz w:val="20"/>
            </w:rPr>
            <w:t>☐</w:t>
          </w:r>
        </w:sdtContent>
      </w:sdt>
      <w:r w:rsidR="00742527" w:rsidRPr="00742527">
        <w:rPr>
          <w:rFonts w:ascii="Arial" w:hAnsi="Arial" w:cs="Arial"/>
          <w:bCs/>
          <w:sz w:val="20"/>
        </w:rPr>
        <w:t xml:space="preserve"> December 31</w:t>
      </w:r>
      <w:r w:rsidR="00742527" w:rsidRPr="00742527">
        <w:rPr>
          <w:rFonts w:ascii="Arial" w:hAnsi="Arial" w:cs="Arial"/>
          <w:bCs/>
          <w:sz w:val="20"/>
          <w:vertAlign w:val="superscript"/>
        </w:rPr>
        <w:t>st</w:t>
      </w:r>
      <w:r w:rsidR="00742527" w:rsidRPr="00742527">
        <w:rPr>
          <w:rFonts w:ascii="Arial" w:hAnsi="Arial" w:cs="Arial"/>
          <w:bCs/>
          <w:sz w:val="20"/>
        </w:rPr>
        <w:t xml:space="preserve"> </w:t>
      </w:r>
      <w:r w:rsidR="00E2740A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89631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3B3" w:rsidRPr="002913B3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2913B3" w:rsidRPr="002913B3">
        <w:rPr>
          <w:rFonts w:ascii="Arial" w:hAnsi="Arial" w:cs="Arial"/>
          <w:sz w:val="20"/>
        </w:rPr>
        <w:t xml:space="preserve"> </w:t>
      </w:r>
      <w:r w:rsidR="00FD06DA">
        <w:rPr>
          <w:rFonts w:ascii="Arial" w:hAnsi="Arial" w:cs="Arial"/>
          <w:sz w:val="20"/>
        </w:rPr>
        <w:t>March 31</w:t>
      </w:r>
      <w:r w:rsidR="00FD06DA" w:rsidRPr="003D452E">
        <w:rPr>
          <w:rFonts w:ascii="Arial" w:hAnsi="Arial" w:cs="Arial"/>
          <w:sz w:val="20"/>
          <w:vertAlign w:val="superscript"/>
        </w:rPr>
        <w:t>st</w:t>
      </w:r>
      <w:r w:rsidR="002913B3" w:rsidRPr="002913B3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0"/>
          </w:rPr>
          <w:id w:val="-184839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3B3" w:rsidRPr="002913B3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2913B3" w:rsidRPr="002913B3">
        <w:rPr>
          <w:rFonts w:ascii="Arial" w:hAnsi="Arial" w:cs="Arial"/>
          <w:sz w:val="20"/>
        </w:rPr>
        <w:t xml:space="preserve"> </w:t>
      </w:r>
      <w:r w:rsidR="00FD06DA">
        <w:rPr>
          <w:rFonts w:ascii="Arial" w:hAnsi="Arial" w:cs="Arial"/>
          <w:sz w:val="20"/>
        </w:rPr>
        <w:t>June 30</w:t>
      </w:r>
      <w:r w:rsidR="00FD06DA" w:rsidRPr="003D452E">
        <w:rPr>
          <w:rFonts w:ascii="Arial" w:hAnsi="Arial" w:cs="Arial"/>
          <w:sz w:val="20"/>
          <w:vertAlign w:val="superscript"/>
        </w:rPr>
        <w:t>th</w:t>
      </w:r>
      <w:r w:rsidR="002913B3" w:rsidRPr="002913B3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04884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40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2740A">
        <w:rPr>
          <w:rFonts w:ascii="Arial" w:hAnsi="Arial" w:cs="Arial"/>
          <w:sz w:val="20"/>
        </w:rPr>
        <w:t xml:space="preserve"> </w:t>
      </w:r>
      <w:r w:rsidR="00FD06DA">
        <w:rPr>
          <w:rFonts w:ascii="Arial" w:hAnsi="Arial" w:cs="Arial"/>
          <w:sz w:val="20"/>
        </w:rPr>
        <w:t>September</w:t>
      </w:r>
      <w:r w:rsidR="00E2740A">
        <w:rPr>
          <w:rFonts w:ascii="Arial" w:hAnsi="Arial" w:cs="Arial"/>
          <w:sz w:val="20"/>
        </w:rPr>
        <w:t xml:space="preserve"> 30</w:t>
      </w:r>
      <w:proofErr w:type="gramStart"/>
      <w:r w:rsidR="00E2740A" w:rsidRPr="003D452E">
        <w:rPr>
          <w:rFonts w:ascii="Arial" w:hAnsi="Arial" w:cs="Arial"/>
          <w:sz w:val="20"/>
          <w:vertAlign w:val="superscript"/>
        </w:rPr>
        <w:t>th</w:t>
      </w:r>
      <w:r w:rsidR="00E2740A">
        <w:rPr>
          <w:rFonts w:ascii="Arial" w:hAnsi="Arial" w:cs="Arial"/>
          <w:sz w:val="20"/>
        </w:rPr>
        <w:t xml:space="preserve">  </w:t>
      </w:r>
      <w:r w:rsidR="000D45C5">
        <w:rPr>
          <w:rFonts w:ascii="Arial" w:hAnsi="Arial" w:cs="Arial"/>
          <w:sz w:val="20"/>
        </w:rPr>
        <w:t>OR</w:t>
      </w:r>
      <w:proofErr w:type="gramEnd"/>
    </w:p>
    <w:p w14:paraId="56436C88" w14:textId="40A88B7C" w:rsidR="000D45C5" w:rsidRPr="000D45C5" w:rsidRDefault="000D45C5" w:rsidP="003D452E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ab/>
        <w:t>for a specific date</w:t>
      </w:r>
      <w:r w:rsidR="00711E7D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as requested by the Chief Financial Officer</w:t>
      </w:r>
      <w:r w:rsidR="00711E7D">
        <w:rPr>
          <w:rFonts w:ascii="Arial" w:hAnsi="Arial" w:cs="Arial"/>
          <w:sz w:val="20"/>
        </w:rPr>
        <w:t>:</w:t>
      </w:r>
      <w:r w:rsidRPr="000D45C5">
        <w:rPr>
          <w:rFonts w:ascii="Arial" w:hAnsi="Arial" w:cs="Arial"/>
          <w:sz w:val="20"/>
        </w:rPr>
        <w:t xml:space="preserve"> </w:t>
      </w:r>
      <w:r w:rsidRPr="000D45C5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45C5">
        <w:rPr>
          <w:rFonts w:ascii="Arial" w:hAnsi="Arial" w:cs="Arial"/>
          <w:bCs/>
          <w:sz w:val="20"/>
        </w:rPr>
        <w:instrText xml:space="preserve"> FORMTEXT </w:instrText>
      </w:r>
      <w:r w:rsidRPr="000D45C5">
        <w:rPr>
          <w:rFonts w:ascii="Arial" w:hAnsi="Arial" w:cs="Arial"/>
          <w:bCs/>
          <w:sz w:val="20"/>
        </w:rPr>
      </w:r>
      <w:r w:rsidRPr="000D45C5">
        <w:rPr>
          <w:rFonts w:ascii="Arial" w:hAnsi="Arial" w:cs="Arial"/>
          <w:bCs/>
          <w:sz w:val="20"/>
        </w:rPr>
        <w:fldChar w:fldCharType="separate"/>
      </w:r>
      <w:r w:rsidRPr="000D45C5">
        <w:rPr>
          <w:rFonts w:ascii="Arial" w:hAnsi="Arial" w:cs="Arial"/>
          <w:bCs/>
          <w:sz w:val="20"/>
        </w:rPr>
        <w:t> </w:t>
      </w:r>
      <w:r w:rsidRPr="000D45C5">
        <w:rPr>
          <w:rFonts w:ascii="Arial" w:hAnsi="Arial" w:cs="Arial"/>
          <w:bCs/>
          <w:sz w:val="20"/>
        </w:rPr>
        <w:t> </w:t>
      </w:r>
      <w:r w:rsidRPr="000D45C5">
        <w:rPr>
          <w:rFonts w:ascii="Arial" w:hAnsi="Arial" w:cs="Arial"/>
          <w:bCs/>
          <w:sz w:val="20"/>
        </w:rPr>
        <w:t> </w:t>
      </w:r>
      <w:r w:rsidRPr="000D45C5">
        <w:rPr>
          <w:rFonts w:ascii="Arial" w:hAnsi="Arial" w:cs="Arial"/>
          <w:bCs/>
          <w:sz w:val="20"/>
        </w:rPr>
        <w:t> </w:t>
      </w:r>
      <w:r w:rsidRPr="000D45C5">
        <w:rPr>
          <w:rFonts w:ascii="Arial" w:hAnsi="Arial" w:cs="Arial"/>
          <w:bCs/>
          <w:sz w:val="20"/>
        </w:rPr>
        <w:t> </w:t>
      </w:r>
      <w:r w:rsidRPr="000D45C5">
        <w:rPr>
          <w:rFonts w:ascii="Arial" w:hAnsi="Arial" w:cs="Arial"/>
          <w:sz w:val="20"/>
        </w:rPr>
        <w:fldChar w:fldCharType="end"/>
      </w:r>
    </w:p>
    <w:p w14:paraId="539A1FC8" w14:textId="73A7942A" w:rsidR="000D45C5" w:rsidRDefault="000D45C5" w:rsidP="005641C0">
      <w:pPr>
        <w:ind w:left="360"/>
        <w:rPr>
          <w:rFonts w:ascii="Arial" w:hAnsi="Arial" w:cs="Arial"/>
          <w:sz w:val="20"/>
        </w:rPr>
      </w:pPr>
    </w:p>
    <w:p w14:paraId="35CBD735" w14:textId="28798DE0" w:rsidR="00F64366" w:rsidRPr="003D452E" w:rsidRDefault="00F64366" w:rsidP="003D452E">
      <w:pPr>
        <w:spacing w:line="264" w:lineRule="auto"/>
        <w:ind w:left="360"/>
        <w:rPr>
          <w:rFonts w:cs="Arial"/>
          <w:sz w:val="20"/>
          <w:u w:val="single"/>
        </w:rPr>
      </w:pPr>
      <w:r w:rsidRPr="003D452E">
        <w:rPr>
          <w:rFonts w:ascii="Arial" w:hAnsi="Arial" w:cs="Arial"/>
          <w:sz w:val="20"/>
          <w:u w:val="single"/>
        </w:rPr>
        <w:t>Public Depositor (PD) Information</w:t>
      </w:r>
    </w:p>
    <w:p w14:paraId="286D9C16" w14:textId="5C58B9CD" w:rsidR="00F64366" w:rsidRPr="00795B2A" w:rsidRDefault="00F64366" w:rsidP="003D452E">
      <w:pPr>
        <w:spacing w:line="264" w:lineRule="auto"/>
        <w:ind w:left="720"/>
        <w:jc w:val="both"/>
        <w:rPr>
          <w:rFonts w:ascii="Arial" w:hAnsi="Arial" w:cs="Arial"/>
          <w:sz w:val="20"/>
        </w:rPr>
      </w:pPr>
      <w:r w:rsidRPr="00795B2A">
        <w:rPr>
          <w:rFonts w:ascii="Arial" w:hAnsi="Arial" w:cs="Arial"/>
          <w:sz w:val="20"/>
        </w:rPr>
        <w:t>PD Full Legal Name:</w:t>
      </w:r>
      <w:r w:rsidR="00CD1A3E">
        <w:rPr>
          <w:rFonts w:ascii="Arial" w:hAnsi="Arial" w:cs="Arial"/>
          <w:sz w:val="20"/>
        </w:rPr>
        <w:t xml:space="preserve">  </w:t>
      </w:r>
      <w:r w:rsidR="00CD1A3E" w:rsidRPr="00CD1A3E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1A3E" w:rsidRPr="00CD1A3E">
        <w:rPr>
          <w:rFonts w:ascii="Arial" w:hAnsi="Arial" w:cs="Arial"/>
          <w:bCs/>
          <w:sz w:val="20"/>
        </w:rPr>
        <w:instrText xml:space="preserve"> FORMTEXT </w:instrText>
      </w:r>
      <w:r w:rsidR="00CD1A3E" w:rsidRPr="00CD1A3E">
        <w:rPr>
          <w:rFonts w:ascii="Arial" w:hAnsi="Arial" w:cs="Arial"/>
          <w:bCs/>
          <w:sz w:val="20"/>
        </w:rPr>
      </w:r>
      <w:r w:rsidR="00CD1A3E" w:rsidRPr="00CD1A3E">
        <w:rPr>
          <w:rFonts w:ascii="Arial" w:hAnsi="Arial" w:cs="Arial"/>
          <w:bCs/>
          <w:sz w:val="20"/>
        </w:rPr>
        <w:fldChar w:fldCharType="separate"/>
      </w:r>
      <w:r w:rsidR="00CD1A3E" w:rsidRPr="00CD1A3E">
        <w:rPr>
          <w:rFonts w:ascii="Arial" w:hAnsi="Arial" w:cs="Arial"/>
          <w:bCs/>
          <w:sz w:val="20"/>
        </w:rPr>
        <w:t> </w:t>
      </w:r>
      <w:r w:rsidR="00CD1A3E" w:rsidRPr="00CD1A3E">
        <w:rPr>
          <w:rFonts w:ascii="Arial" w:hAnsi="Arial" w:cs="Arial"/>
          <w:bCs/>
          <w:sz w:val="20"/>
        </w:rPr>
        <w:t> </w:t>
      </w:r>
      <w:r w:rsidR="00CD1A3E" w:rsidRPr="00CD1A3E">
        <w:rPr>
          <w:rFonts w:ascii="Arial" w:hAnsi="Arial" w:cs="Arial"/>
          <w:bCs/>
          <w:sz w:val="20"/>
        </w:rPr>
        <w:t> </w:t>
      </w:r>
      <w:r w:rsidR="00CD1A3E" w:rsidRPr="00CD1A3E">
        <w:rPr>
          <w:rFonts w:ascii="Arial" w:hAnsi="Arial" w:cs="Arial"/>
          <w:bCs/>
          <w:sz w:val="20"/>
        </w:rPr>
        <w:t> </w:t>
      </w:r>
      <w:r w:rsidR="00CD1A3E" w:rsidRPr="00CD1A3E">
        <w:rPr>
          <w:rFonts w:ascii="Arial" w:hAnsi="Arial" w:cs="Arial"/>
          <w:bCs/>
          <w:sz w:val="20"/>
        </w:rPr>
        <w:t> </w:t>
      </w:r>
      <w:r w:rsidR="00CD1A3E" w:rsidRPr="00CD1A3E">
        <w:rPr>
          <w:rFonts w:ascii="Arial" w:hAnsi="Arial" w:cs="Arial"/>
          <w:sz w:val="20"/>
        </w:rPr>
        <w:fldChar w:fldCharType="end"/>
      </w:r>
    </w:p>
    <w:p w14:paraId="61AD021B" w14:textId="62AF68A2" w:rsidR="00F64366" w:rsidRPr="00795B2A" w:rsidRDefault="00F64366" w:rsidP="003D452E">
      <w:pPr>
        <w:spacing w:line="264" w:lineRule="auto"/>
        <w:ind w:left="720"/>
        <w:jc w:val="both"/>
        <w:rPr>
          <w:rFonts w:ascii="Arial" w:hAnsi="Arial" w:cs="Arial"/>
          <w:sz w:val="20"/>
          <w:u w:val="single"/>
        </w:rPr>
      </w:pPr>
      <w:r w:rsidRPr="00795B2A">
        <w:rPr>
          <w:rFonts w:ascii="Arial" w:hAnsi="Arial" w:cs="Arial"/>
          <w:sz w:val="20"/>
        </w:rPr>
        <w:t xml:space="preserve">PD Mailing Address:  </w:t>
      </w:r>
      <w:r w:rsidR="00CD1A3E" w:rsidRPr="00CD1A3E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1A3E" w:rsidRPr="00CD1A3E">
        <w:rPr>
          <w:rFonts w:ascii="Arial" w:hAnsi="Arial" w:cs="Arial"/>
          <w:bCs/>
          <w:sz w:val="20"/>
        </w:rPr>
        <w:instrText xml:space="preserve"> FORMTEXT </w:instrText>
      </w:r>
      <w:r w:rsidR="00CD1A3E" w:rsidRPr="00CD1A3E">
        <w:rPr>
          <w:rFonts w:ascii="Arial" w:hAnsi="Arial" w:cs="Arial"/>
          <w:bCs/>
          <w:sz w:val="20"/>
        </w:rPr>
      </w:r>
      <w:r w:rsidR="00CD1A3E" w:rsidRPr="00CD1A3E">
        <w:rPr>
          <w:rFonts w:ascii="Arial" w:hAnsi="Arial" w:cs="Arial"/>
          <w:bCs/>
          <w:sz w:val="20"/>
        </w:rPr>
        <w:fldChar w:fldCharType="separate"/>
      </w:r>
      <w:r w:rsidR="00CD1A3E" w:rsidRPr="00CD1A3E">
        <w:rPr>
          <w:rFonts w:ascii="Arial" w:hAnsi="Arial" w:cs="Arial"/>
          <w:bCs/>
          <w:sz w:val="20"/>
        </w:rPr>
        <w:t> </w:t>
      </w:r>
      <w:r w:rsidR="00CD1A3E" w:rsidRPr="00CD1A3E">
        <w:rPr>
          <w:rFonts w:ascii="Arial" w:hAnsi="Arial" w:cs="Arial"/>
          <w:bCs/>
          <w:sz w:val="20"/>
        </w:rPr>
        <w:t> </w:t>
      </w:r>
      <w:r w:rsidR="00CD1A3E" w:rsidRPr="00CD1A3E">
        <w:rPr>
          <w:rFonts w:ascii="Arial" w:hAnsi="Arial" w:cs="Arial"/>
          <w:bCs/>
          <w:sz w:val="20"/>
        </w:rPr>
        <w:t> </w:t>
      </w:r>
      <w:r w:rsidR="00CD1A3E" w:rsidRPr="00CD1A3E">
        <w:rPr>
          <w:rFonts w:ascii="Arial" w:hAnsi="Arial" w:cs="Arial"/>
          <w:bCs/>
          <w:sz w:val="20"/>
        </w:rPr>
        <w:t> </w:t>
      </w:r>
      <w:r w:rsidR="00CD1A3E" w:rsidRPr="00CD1A3E">
        <w:rPr>
          <w:rFonts w:ascii="Arial" w:hAnsi="Arial" w:cs="Arial"/>
          <w:bCs/>
          <w:sz w:val="20"/>
        </w:rPr>
        <w:t> </w:t>
      </w:r>
      <w:r w:rsidR="00CD1A3E" w:rsidRPr="00CD1A3E">
        <w:rPr>
          <w:rFonts w:ascii="Arial" w:hAnsi="Arial" w:cs="Arial"/>
          <w:sz w:val="20"/>
        </w:rPr>
        <w:fldChar w:fldCharType="end"/>
      </w:r>
    </w:p>
    <w:p w14:paraId="0605069A" w14:textId="62C308F4" w:rsidR="00F64366" w:rsidRDefault="00F64366" w:rsidP="003D452E">
      <w:pPr>
        <w:spacing w:line="264" w:lineRule="auto"/>
        <w:ind w:left="720"/>
        <w:jc w:val="both"/>
        <w:rPr>
          <w:rFonts w:ascii="Arial" w:hAnsi="Arial" w:cs="Arial"/>
          <w:sz w:val="20"/>
        </w:rPr>
      </w:pPr>
      <w:r w:rsidRPr="00795B2A">
        <w:rPr>
          <w:rFonts w:ascii="Arial" w:hAnsi="Arial" w:cs="Arial"/>
          <w:sz w:val="20"/>
        </w:rPr>
        <w:t xml:space="preserve">PD Federal Employer Identification Number (FEIN): </w:t>
      </w:r>
      <w:r w:rsidR="00CD1A3E" w:rsidRPr="00CD1A3E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1A3E" w:rsidRPr="00CD1A3E">
        <w:rPr>
          <w:rFonts w:ascii="Arial" w:hAnsi="Arial" w:cs="Arial"/>
          <w:bCs/>
          <w:sz w:val="20"/>
        </w:rPr>
        <w:instrText xml:space="preserve"> FORMTEXT </w:instrText>
      </w:r>
      <w:r w:rsidR="00CD1A3E" w:rsidRPr="00CD1A3E">
        <w:rPr>
          <w:rFonts w:ascii="Arial" w:hAnsi="Arial" w:cs="Arial"/>
          <w:bCs/>
          <w:sz w:val="20"/>
        </w:rPr>
      </w:r>
      <w:r w:rsidR="00CD1A3E" w:rsidRPr="00CD1A3E">
        <w:rPr>
          <w:rFonts w:ascii="Arial" w:hAnsi="Arial" w:cs="Arial"/>
          <w:bCs/>
          <w:sz w:val="20"/>
        </w:rPr>
        <w:fldChar w:fldCharType="separate"/>
      </w:r>
      <w:r w:rsidR="00CD1A3E" w:rsidRPr="00CD1A3E">
        <w:rPr>
          <w:rFonts w:ascii="Arial" w:hAnsi="Arial" w:cs="Arial"/>
          <w:bCs/>
          <w:sz w:val="20"/>
        </w:rPr>
        <w:t> </w:t>
      </w:r>
      <w:r w:rsidR="00CD1A3E" w:rsidRPr="00CD1A3E">
        <w:rPr>
          <w:rFonts w:ascii="Arial" w:hAnsi="Arial" w:cs="Arial"/>
          <w:bCs/>
          <w:sz w:val="20"/>
        </w:rPr>
        <w:t> </w:t>
      </w:r>
      <w:r w:rsidR="00CD1A3E" w:rsidRPr="00CD1A3E">
        <w:rPr>
          <w:rFonts w:ascii="Arial" w:hAnsi="Arial" w:cs="Arial"/>
          <w:bCs/>
          <w:sz w:val="20"/>
        </w:rPr>
        <w:t> </w:t>
      </w:r>
      <w:r w:rsidR="00CD1A3E" w:rsidRPr="00CD1A3E">
        <w:rPr>
          <w:rFonts w:ascii="Arial" w:hAnsi="Arial" w:cs="Arial"/>
          <w:bCs/>
          <w:sz w:val="20"/>
        </w:rPr>
        <w:t> </w:t>
      </w:r>
      <w:r w:rsidR="00CD1A3E" w:rsidRPr="00CD1A3E">
        <w:rPr>
          <w:rFonts w:ascii="Arial" w:hAnsi="Arial" w:cs="Arial"/>
          <w:bCs/>
          <w:sz w:val="20"/>
        </w:rPr>
        <w:t> </w:t>
      </w:r>
      <w:r w:rsidR="00CD1A3E" w:rsidRPr="00CD1A3E">
        <w:rPr>
          <w:rFonts w:ascii="Arial" w:hAnsi="Arial" w:cs="Arial"/>
          <w:sz w:val="20"/>
        </w:rPr>
        <w:fldChar w:fldCharType="end"/>
      </w:r>
    </w:p>
    <w:p w14:paraId="55831F96" w14:textId="42020FB7" w:rsidR="00D1501A" w:rsidRDefault="005025DB" w:rsidP="003D452E">
      <w:pPr>
        <w:spacing w:line="264" w:lineRule="auto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PD Contact Name: </w:t>
      </w:r>
      <w:r w:rsidRPr="005025D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025DB">
        <w:rPr>
          <w:rFonts w:ascii="Arial" w:hAnsi="Arial" w:cs="Arial"/>
          <w:bCs/>
          <w:sz w:val="20"/>
        </w:rPr>
        <w:instrText xml:space="preserve"> FORMTEXT </w:instrText>
      </w:r>
      <w:r w:rsidRPr="005025DB">
        <w:rPr>
          <w:rFonts w:ascii="Arial" w:hAnsi="Arial" w:cs="Arial"/>
          <w:bCs/>
          <w:sz w:val="20"/>
        </w:rPr>
      </w:r>
      <w:r w:rsidRPr="005025DB">
        <w:rPr>
          <w:rFonts w:ascii="Arial" w:hAnsi="Arial" w:cs="Arial"/>
          <w:bCs/>
          <w:sz w:val="20"/>
        </w:rPr>
        <w:fldChar w:fldCharType="separate"/>
      </w:r>
      <w:r w:rsidRPr="005025DB">
        <w:rPr>
          <w:rFonts w:ascii="Arial" w:hAnsi="Arial" w:cs="Arial"/>
          <w:bCs/>
          <w:sz w:val="20"/>
        </w:rPr>
        <w:t> </w:t>
      </w:r>
      <w:r w:rsidRPr="005025DB">
        <w:rPr>
          <w:rFonts w:ascii="Arial" w:hAnsi="Arial" w:cs="Arial"/>
          <w:bCs/>
          <w:sz w:val="20"/>
        </w:rPr>
        <w:t> </w:t>
      </w:r>
      <w:r w:rsidRPr="005025DB">
        <w:rPr>
          <w:rFonts w:ascii="Arial" w:hAnsi="Arial" w:cs="Arial"/>
          <w:bCs/>
          <w:sz w:val="20"/>
        </w:rPr>
        <w:t> </w:t>
      </w:r>
      <w:r w:rsidRPr="005025DB">
        <w:rPr>
          <w:rFonts w:ascii="Arial" w:hAnsi="Arial" w:cs="Arial"/>
          <w:bCs/>
          <w:sz w:val="20"/>
        </w:rPr>
        <w:t> </w:t>
      </w:r>
      <w:r w:rsidRPr="005025DB">
        <w:rPr>
          <w:rFonts w:ascii="Arial" w:hAnsi="Arial" w:cs="Arial"/>
          <w:bCs/>
          <w:sz w:val="20"/>
        </w:rPr>
        <w:t> </w:t>
      </w:r>
      <w:r w:rsidRPr="005025D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</w:p>
    <w:p w14:paraId="09DDBE67" w14:textId="5C497FED" w:rsidR="005025DB" w:rsidRPr="005A523B" w:rsidRDefault="005025DB" w:rsidP="005025DB">
      <w:pPr>
        <w:spacing w:line="264" w:lineRule="auto"/>
        <w:ind w:left="720"/>
        <w:jc w:val="both"/>
        <w:rPr>
          <w:rFonts w:ascii="Arial" w:hAnsi="Arial" w:cs="Arial"/>
          <w:sz w:val="20"/>
        </w:rPr>
      </w:pPr>
      <w:r w:rsidRPr="005A523B">
        <w:rPr>
          <w:rFonts w:ascii="Arial" w:hAnsi="Arial" w:cs="Arial"/>
          <w:sz w:val="20"/>
        </w:rPr>
        <w:t xml:space="preserve">PD </w:t>
      </w:r>
      <w:r>
        <w:rPr>
          <w:rFonts w:ascii="Arial" w:hAnsi="Arial" w:cs="Arial"/>
          <w:sz w:val="20"/>
        </w:rPr>
        <w:t>Contact Title:</w:t>
      </w:r>
      <w:r w:rsidRPr="005A523B">
        <w:rPr>
          <w:rFonts w:ascii="Arial" w:hAnsi="Arial" w:cs="Arial"/>
          <w:sz w:val="20"/>
        </w:rPr>
        <w:t xml:space="preserve"> </w:t>
      </w:r>
      <w:r w:rsidRPr="005A523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A523B">
        <w:rPr>
          <w:rFonts w:ascii="Arial" w:hAnsi="Arial" w:cs="Arial"/>
          <w:bCs/>
          <w:sz w:val="20"/>
        </w:rPr>
        <w:instrText xml:space="preserve"> FORMTEXT </w:instrText>
      </w:r>
      <w:r w:rsidRPr="005A523B">
        <w:rPr>
          <w:rFonts w:ascii="Arial" w:hAnsi="Arial" w:cs="Arial"/>
          <w:bCs/>
          <w:sz w:val="20"/>
        </w:rPr>
      </w:r>
      <w:r w:rsidRPr="005A523B">
        <w:rPr>
          <w:rFonts w:ascii="Arial" w:hAnsi="Arial" w:cs="Arial"/>
          <w:bCs/>
          <w:sz w:val="20"/>
        </w:rPr>
        <w:fldChar w:fldCharType="separate"/>
      </w:r>
      <w:r w:rsidRPr="005A523B">
        <w:rPr>
          <w:rFonts w:ascii="Arial" w:hAnsi="Arial" w:cs="Arial"/>
          <w:bCs/>
          <w:sz w:val="20"/>
        </w:rPr>
        <w:t> </w:t>
      </w:r>
      <w:r w:rsidRPr="005A523B">
        <w:rPr>
          <w:rFonts w:ascii="Arial" w:hAnsi="Arial" w:cs="Arial"/>
          <w:bCs/>
          <w:sz w:val="20"/>
        </w:rPr>
        <w:t> </w:t>
      </w:r>
      <w:r w:rsidRPr="005A523B">
        <w:rPr>
          <w:rFonts w:ascii="Arial" w:hAnsi="Arial" w:cs="Arial"/>
          <w:bCs/>
          <w:sz w:val="20"/>
        </w:rPr>
        <w:t> </w:t>
      </w:r>
      <w:r w:rsidRPr="005A523B">
        <w:rPr>
          <w:rFonts w:ascii="Arial" w:hAnsi="Arial" w:cs="Arial"/>
          <w:bCs/>
          <w:sz w:val="20"/>
        </w:rPr>
        <w:t> </w:t>
      </w:r>
      <w:r w:rsidRPr="005A523B">
        <w:rPr>
          <w:rFonts w:ascii="Arial" w:hAnsi="Arial" w:cs="Arial"/>
          <w:bCs/>
          <w:sz w:val="20"/>
        </w:rPr>
        <w:t> </w:t>
      </w:r>
      <w:r w:rsidRPr="005A523B">
        <w:rPr>
          <w:rFonts w:ascii="Arial" w:hAnsi="Arial" w:cs="Arial"/>
          <w:sz w:val="20"/>
        </w:rPr>
        <w:fldChar w:fldCharType="end"/>
      </w:r>
    </w:p>
    <w:p w14:paraId="156BEAE1" w14:textId="0A77D3FC" w:rsidR="005025DB" w:rsidRPr="005A523B" w:rsidRDefault="005025DB" w:rsidP="005025DB">
      <w:pPr>
        <w:spacing w:line="264" w:lineRule="auto"/>
        <w:ind w:left="720"/>
        <w:jc w:val="both"/>
        <w:rPr>
          <w:rFonts w:ascii="Arial" w:hAnsi="Arial" w:cs="Arial"/>
          <w:sz w:val="20"/>
        </w:rPr>
      </w:pPr>
      <w:r w:rsidRPr="005A523B">
        <w:rPr>
          <w:rFonts w:ascii="Arial" w:hAnsi="Arial" w:cs="Arial"/>
          <w:sz w:val="20"/>
        </w:rPr>
        <w:t xml:space="preserve">PD Contact </w:t>
      </w:r>
      <w:r>
        <w:rPr>
          <w:rFonts w:ascii="Arial" w:hAnsi="Arial" w:cs="Arial"/>
          <w:sz w:val="20"/>
        </w:rPr>
        <w:t>Email</w:t>
      </w:r>
      <w:r w:rsidRPr="005A523B">
        <w:rPr>
          <w:rFonts w:ascii="Arial" w:hAnsi="Arial" w:cs="Arial"/>
          <w:sz w:val="20"/>
        </w:rPr>
        <w:t xml:space="preserve">: </w:t>
      </w:r>
      <w:r w:rsidRPr="005A523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A523B">
        <w:rPr>
          <w:rFonts w:ascii="Arial" w:hAnsi="Arial" w:cs="Arial"/>
          <w:bCs/>
          <w:sz w:val="20"/>
        </w:rPr>
        <w:instrText xml:space="preserve"> FORMTEXT </w:instrText>
      </w:r>
      <w:r w:rsidRPr="005A523B">
        <w:rPr>
          <w:rFonts w:ascii="Arial" w:hAnsi="Arial" w:cs="Arial"/>
          <w:bCs/>
          <w:sz w:val="20"/>
        </w:rPr>
      </w:r>
      <w:r w:rsidRPr="005A523B">
        <w:rPr>
          <w:rFonts w:ascii="Arial" w:hAnsi="Arial" w:cs="Arial"/>
          <w:bCs/>
          <w:sz w:val="20"/>
        </w:rPr>
        <w:fldChar w:fldCharType="separate"/>
      </w:r>
      <w:r w:rsidRPr="005A523B">
        <w:rPr>
          <w:rFonts w:ascii="Arial" w:hAnsi="Arial" w:cs="Arial"/>
          <w:bCs/>
          <w:sz w:val="20"/>
        </w:rPr>
        <w:t> </w:t>
      </w:r>
      <w:r w:rsidRPr="005A523B">
        <w:rPr>
          <w:rFonts w:ascii="Arial" w:hAnsi="Arial" w:cs="Arial"/>
          <w:bCs/>
          <w:sz w:val="20"/>
        </w:rPr>
        <w:t> </w:t>
      </w:r>
      <w:r w:rsidRPr="005A523B">
        <w:rPr>
          <w:rFonts w:ascii="Arial" w:hAnsi="Arial" w:cs="Arial"/>
          <w:bCs/>
          <w:sz w:val="20"/>
        </w:rPr>
        <w:t> </w:t>
      </w:r>
      <w:r w:rsidRPr="005A523B">
        <w:rPr>
          <w:rFonts w:ascii="Arial" w:hAnsi="Arial" w:cs="Arial"/>
          <w:bCs/>
          <w:sz w:val="20"/>
        </w:rPr>
        <w:t> </w:t>
      </w:r>
      <w:r w:rsidRPr="005A523B">
        <w:rPr>
          <w:rFonts w:ascii="Arial" w:hAnsi="Arial" w:cs="Arial"/>
          <w:bCs/>
          <w:sz w:val="20"/>
        </w:rPr>
        <w:t> </w:t>
      </w:r>
      <w:r w:rsidRPr="005A523B">
        <w:rPr>
          <w:rFonts w:ascii="Arial" w:hAnsi="Arial" w:cs="Arial"/>
          <w:sz w:val="20"/>
        </w:rPr>
        <w:fldChar w:fldCharType="end"/>
      </w:r>
    </w:p>
    <w:p w14:paraId="09DAF952" w14:textId="77777777" w:rsidR="00F64366" w:rsidRPr="00795B2A" w:rsidRDefault="00F64366">
      <w:pPr>
        <w:jc w:val="both"/>
        <w:rPr>
          <w:rFonts w:ascii="Arial" w:hAnsi="Arial" w:cs="Arial"/>
          <w:sz w:val="20"/>
          <w:u w:val="single"/>
        </w:rPr>
      </w:pPr>
    </w:p>
    <w:p w14:paraId="6BCD05BA" w14:textId="18A29AED" w:rsidR="00867DEE" w:rsidRPr="00795B2A" w:rsidRDefault="00867DEE" w:rsidP="00867DEE">
      <w:pPr>
        <w:pBdr>
          <w:bottom w:val="single" w:sz="12" w:space="1" w:color="auto"/>
        </w:pBdr>
        <w:jc w:val="both"/>
        <w:rPr>
          <w:rFonts w:ascii="Arial" w:hAnsi="Arial" w:cs="Arial"/>
          <w:bCs/>
          <w:caps/>
          <w:sz w:val="20"/>
        </w:rPr>
      </w:pPr>
      <w:r w:rsidRPr="00795B2A">
        <w:rPr>
          <w:rFonts w:ascii="Arial" w:hAnsi="Arial" w:cs="Arial"/>
          <w:bCs/>
          <w:sz w:val="20"/>
        </w:rPr>
        <w:t xml:space="preserve">Part II – Public Depositor </w:t>
      </w:r>
      <w:r w:rsidR="000C10D7" w:rsidRPr="00795B2A">
        <w:rPr>
          <w:rFonts w:ascii="Arial" w:hAnsi="Arial" w:cs="Arial"/>
          <w:bCs/>
          <w:sz w:val="20"/>
        </w:rPr>
        <w:t>Account(s) D</w:t>
      </w:r>
      <w:r w:rsidR="0038234F">
        <w:rPr>
          <w:rFonts w:ascii="Arial" w:hAnsi="Arial" w:cs="Arial"/>
          <w:bCs/>
          <w:sz w:val="20"/>
        </w:rPr>
        <w:t>etails</w:t>
      </w:r>
    </w:p>
    <w:p w14:paraId="11109584" w14:textId="58D3C3B9" w:rsidR="000C10D7" w:rsidRPr="003D452E" w:rsidRDefault="000C10D7" w:rsidP="003D452E">
      <w:pPr>
        <w:spacing w:line="264" w:lineRule="auto"/>
        <w:ind w:left="360"/>
        <w:jc w:val="both"/>
        <w:rPr>
          <w:rFonts w:ascii="Arial" w:hAnsi="Arial" w:cs="Arial"/>
          <w:b/>
          <w:sz w:val="20"/>
        </w:rPr>
      </w:pPr>
      <w:r w:rsidRPr="00795B2A">
        <w:rPr>
          <w:rFonts w:ascii="Arial" w:hAnsi="Arial" w:cs="Arial"/>
          <w:sz w:val="20"/>
        </w:rPr>
        <w:t xml:space="preserve">Included with this Report is an electronic file (compatible with Excel version 6.2.7 or later), listing </w:t>
      </w:r>
      <w:r w:rsidR="005B4BBD" w:rsidRPr="00795B2A">
        <w:rPr>
          <w:rFonts w:ascii="Arial" w:hAnsi="Arial" w:cs="Arial"/>
          <w:sz w:val="20"/>
        </w:rPr>
        <w:t>each qualified public depository (QPD)</w:t>
      </w:r>
      <w:r w:rsidR="000F03F0">
        <w:rPr>
          <w:rFonts w:ascii="Arial" w:hAnsi="Arial" w:cs="Arial"/>
          <w:sz w:val="20"/>
        </w:rPr>
        <w:t xml:space="preserve"> in which the above public depositor has an account</w:t>
      </w:r>
      <w:r w:rsidR="003137C9" w:rsidRPr="00795B2A">
        <w:rPr>
          <w:rFonts w:ascii="Arial" w:hAnsi="Arial" w:cs="Arial"/>
          <w:sz w:val="20"/>
        </w:rPr>
        <w:t xml:space="preserve">, including </w:t>
      </w:r>
      <w:r w:rsidRPr="00795B2A">
        <w:rPr>
          <w:rFonts w:ascii="Arial" w:hAnsi="Arial" w:cs="Arial"/>
          <w:sz w:val="20"/>
        </w:rPr>
        <w:t xml:space="preserve">accounts with zero balances. </w:t>
      </w:r>
      <w:r w:rsidR="00BD285F" w:rsidRPr="00795B2A">
        <w:rPr>
          <w:rFonts w:ascii="Arial" w:hAnsi="Arial" w:cs="Arial"/>
          <w:sz w:val="20"/>
        </w:rPr>
        <w:t>The electronic file must include: QPD name</w:t>
      </w:r>
      <w:r w:rsidR="007300CA">
        <w:rPr>
          <w:rFonts w:ascii="Arial" w:hAnsi="Arial" w:cs="Arial"/>
          <w:sz w:val="20"/>
        </w:rPr>
        <w:t xml:space="preserve">, </w:t>
      </w:r>
      <w:r w:rsidR="00BD285F" w:rsidRPr="00795B2A">
        <w:rPr>
          <w:rFonts w:ascii="Arial" w:hAnsi="Arial" w:cs="Arial"/>
          <w:sz w:val="20"/>
        </w:rPr>
        <w:t>QPD FEIN</w:t>
      </w:r>
      <w:r w:rsidR="007300CA">
        <w:rPr>
          <w:rFonts w:ascii="Arial" w:hAnsi="Arial" w:cs="Arial"/>
          <w:sz w:val="20"/>
        </w:rPr>
        <w:t xml:space="preserve">, </w:t>
      </w:r>
      <w:r w:rsidR="00642E5A">
        <w:rPr>
          <w:rFonts w:ascii="Arial" w:hAnsi="Arial" w:cs="Arial"/>
          <w:sz w:val="20"/>
        </w:rPr>
        <w:t xml:space="preserve">and </w:t>
      </w:r>
      <w:r w:rsidR="001E2041">
        <w:rPr>
          <w:rFonts w:ascii="Arial" w:hAnsi="Arial" w:cs="Arial"/>
          <w:sz w:val="20"/>
        </w:rPr>
        <w:t xml:space="preserve">aggregate </w:t>
      </w:r>
      <w:r w:rsidR="00642E5A">
        <w:rPr>
          <w:rFonts w:ascii="Arial" w:hAnsi="Arial" w:cs="Arial"/>
          <w:sz w:val="20"/>
        </w:rPr>
        <w:t>account balance</w:t>
      </w:r>
      <w:r w:rsidR="001E2041">
        <w:rPr>
          <w:rFonts w:ascii="Arial" w:hAnsi="Arial" w:cs="Arial"/>
          <w:sz w:val="20"/>
        </w:rPr>
        <w:t xml:space="preserve"> by QPD.</w:t>
      </w:r>
    </w:p>
    <w:p w14:paraId="1FE9D1C0" w14:textId="77777777" w:rsidR="000C10D7" w:rsidRPr="003D452E" w:rsidRDefault="000C10D7">
      <w:pPr>
        <w:jc w:val="both"/>
        <w:rPr>
          <w:rFonts w:ascii="Arial" w:hAnsi="Arial" w:cs="Arial"/>
          <w:b/>
          <w:sz w:val="20"/>
        </w:rPr>
      </w:pPr>
    </w:p>
    <w:p w14:paraId="2A3D36C8" w14:textId="086ACCB5" w:rsidR="008318DB" w:rsidRPr="00795B2A" w:rsidRDefault="008318DB" w:rsidP="008318DB">
      <w:pPr>
        <w:jc w:val="both"/>
        <w:rPr>
          <w:rFonts w:ascii="Arial" w:hAnsi="Arial" w:cs="Arial"/>
          <w:b/>
          <w:sz w:val="20"/>
        </w:rPr>
      </w:pPr>
    </w:p>
    <w:p w14:paraId="67A7FB6A" w14:textId="77777777" w:rsidR="008318DB" w:rsidRPr="00795B2A" w:rsidRDefault="008318DB" w:rsidP="008318DB">
      <w:pPr>
        <w:pBdr>
          <w:bottom w:val="single" w:sz="12" w:space="1" w:color="auto"/>
        </w:pBd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795B2A">
        <w:rPr>
          <w:rFonts w:ascii="Arial" w:hAnsi="Arial" w:cs="Arial"/>
          <w:sz w:val="20"/>
        </w:rPr>
        <w:t>Part IV – Certification</w:t>
      </w:r>
    </w:p>
    <w:p w14:paraId="5C00278F" w14:textId="4237AD09" w:rsidR="00F95B30" w:rsidRPr="00F95B30" w:rsidRDefault="003A6F3A" w:rsidP="00F95B30">
      <w:pPr>
        <w:overflowPunct/>
        <w:autoSpaceDE/>
        <w:autoSpaceDN/>
        <w:adjustRightInd/>
        <w:spacing w:line="264" w:lineRule="auto"/>
        <w:ind w:left="432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By signing below, </w:t>
      </w:r>
      <w:r w:rsidR="008318DB" w:rsidRPr="00795B2A">
        <w:rPr>
          <w:rFonts w:ascii="Arial" w:hAnsi="Arial" w:cs="Arial"/>
          <w:sz w:val="20"/>
        </w:rPr>
        <w:t xml:space="preserve">I </w:t>
      </w:r>
      <w:r w:rsidR="000248FC">
        <w:rPr>
          <w:rFonts w:ascii="Arial" w:hAnsi="Arial" w:cs="Arial"/>
          <w:sz w:val="20"/>
        </w:rPr>
        <w:t>certify</w:t>
      </w:r>
      <w:r w:rsidR="008318DB" w:rsidRPr="00795B2A">
        <w:rPr>
          <w:rFonts w:ascii="Arial" w:hAnsi="Arial" w:cs="Arial"/>
          <w:sz w:val="20"/>
        </w:rPr>
        <w:t xml:space="preserve"> that I have read the foregoing </w:t>
      </w:r>
      <w:r w:rsidR="009A511F">
        <w:rPr>
          <w:rFonts w:ascii="Arial" w:hAnsi="Arial" w:cs="Arial"/>
          <w:sz w:val="20"/>
        </w:rPr>
        <w:t xml:space="preserve">Public Depositor </w:t>
      </w:r>
      <w:r w:rsidR="008318DB" w:rsidRPr="00795B2A">
        <w:rPr>
          <w:rFonts w:ascii="Arial" w:hAnsi="Arial" w:cs="Arial"/>
          <w:sz w:val="20"/>
        </w:rPr>
        <w:t>report and that the facts stated in it are true to the best of my knowledge and belief</w:t>
      </w:r>
      <w:r w:rsidR="00F95B30">
        <w:rPr>
          <w:rFonts w:ascii="Arial" w:hAnsi="Arial" w:cs="Arial"/>
          <w:sz w:val="20"/>
        </w:rPr>
        <w:t xml:space="preserve">; </w:t>
      </w:r>
      <w:r w:rsidR="008318DB" w:rsidRPr="00795B2A">
        <w:rPr>
          <w:rFonts w:ascii="Arial" w:hAnsi="Arial" w:cs="Arial"/>
          <w:sz w:val="20"/>
        </w:rPr>
        <w:t xml:space="preserve">I am authorized to sign on behalf of the foregoing </w:t>
      </w:r>
      <w:r w:rsidR="009A511F" w:rsidRPr="009A511F">
        <w:rPr>
          <w:rFonts w:ascii="Arial" w:hAnsi="Arial" w:cs="Arial"/>
          <w:sz w:val="20"/>
        </w:rPr>
        <w:t>Public Depositor</w:t>
      </w:r>
      <w:r w:rsidR="00F95B30">
        <w:rPr>
          <w:rFonts w:ascii="Arial" w:hAnsi="Arial" w:cs="Arial"/>
          <w:sz w:val="20"/>
        </w:rPr>
        <w:t xml:space="preserve">; and </w:t>
      </w:r>
      <w:r w:rsidR="00F95B30" w:rsidRPr="003D452E">
        <w:rPr>
          <w:rFonts w:ascii="Arial" w:hAnsi="Arial" w:cs="Arial"/>
          <w:bCs/>
          <w:sz w:val="20"/>
        </w:rPr>
        <w:t>I assert</w:t>
      </w:r>
      <w:r w:rsidR="00F95B30" w:rsidRPr="00F95B30">
        <w:rPr>
          <w:rFonts w:ascii="Arial" w:hAnsi="Arial" w:cs="Arial"/>
          <w:b/>
          <w:sz w:val="20"/>
        </w:rPr>
        <w:t xml:space="preserve"> </w:t>
      </w:r>
      <w:r w:rsidR="00F95B30" w:rsidRPr="00F95B30">
        <w:rPr>
          <w:rFonts w:ascii="Arial" w:hAnsi="Arial" w:cs="Arial"/>
          <w:sz w:val="20"/>
        </w:rPr>
        <w:t xml:space="preserve">that the above </w:t>
      </w:r>
      <w:r w:rsidR="00711E7D">
        <w:rPr>
          <w:rFonts w:ascii="Arial" w:hAnsi="Arial" w:cs="Arial"/>
          <w:sz w:val="20"/>
        </w:rPr>
        <w:t>Public Depositor</w:t>
      </w:r>
      <w:r w:rsidR="00F95B30" w:rsidRPr="00F95B30">
        <w:rPr>
          <w:rFonts w:ascii="Arial" w:hAnsi="Arial" w:cs="Arial"/>
          <w:sz w:val="20"/>
        </w:rPr>
        <w:t xml:space="preserve"> is not in violation of section 280.042(3)(a)</w:t>
      </w:r>
      <w:r w:rsidR="009A511F">
        <w:rPr>
          <w:rFonts w:ascii="Arial" w:hAnsi="Arial" w:cs="Arial"/>
          <w:sz w:val="20"/>
        </w:rPr>
        <w:t>2.</w:t>
      </w:r>
      <w:r w:rsidR="00F95B30" w:rsidRPr="00F95B30">
        <w:rPr>
          <w:rFonts w:ascii="Arial" w:hAnsi="Arial" w:cs="Arial"/>
          <w:sz w:val="20"/>
        </w:rPr>
        <w:t xml:space="preserve">, F.S. </w:t>
      </w:r>
    </w:p>
    <w:p w14:paraId="3264F16B" w14:textId="0CFA854D" w:rsidR="008318DB" w:rsidRPr="00795B2A" w:rsidRDefault="008318DB" w:rsidP="0001129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ascii="Arial" w:hAnsi="Arial" w:cs="Arial"/>
          <w:sz w:val="20"/>
        </w:rPr>
      </w:pPr>
    </w:p>
    <w:p w14:paraId="658E67FE" w14:textId="77777777" w:rsidR="008318DB" w:rsidRPr="00795B2A" w:rsidRDefault="008318DB" w:rsidP="008318DB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</w:p>
    <w:p w14:paraId="2338581D" w14:textId="77777777" w:rsidR="008318DB" w:rsidRPr="00795B2A" w:rsidRDefault="008318DB" w:rsidP="008318DB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</w:p>
    <w:p w14:paraId="09B11DEE" w14:textId="11001D32" w:rsidR="004156F0" w:rsidRPr="00305240" w:rsidRDefault="008318DB" w:rsidP="003D452E">
      <w:pPr>
        <w:overflowPunct/>
        <w:autoSpaceDE/>
        <w:autoSpaceDN/>
        <w:adjustRightInd/>
        <w:ind w:left="432"/>
        <w:jc w:val="both"/>
        <w:textAlignment w:val="auto"/>
        <w:rPr>
          <w:rFonts w:ascii="Arial" w:hAnsi="Arial" w:cs="Arial"/>
          <w:sz w:val="20"/>
        </w:rPr>
      </w:pPr>
      <w:r w:rsidRPr="00305240">
        <w:rPr>
          <w:rFonts w:ascii="Arial" w:hAnsi="Arial" w:cs="Arial"/>
          <w:sz w:val="20"/>
        </w:rPr>
        <w:t xml:space="preserve">Authorized Signature  </w:t>
      </w:r>
      <w:r w:rsidRPr="00305240">
        <w:rPr>
          <w:rFonts w:ascii="Arial" w:hAnsi="Arial" w:cs="Arial"/>
          <w:sz w:val="20"/>
          <w:u w:val="single"/>
        </w:rPr>
        <w:tab/>
      </w:r>
      <w:r w:rsidRPr="00305240">
        <w:rPr>
          <w:rFonts w:ascii="Arial" w:hAnsi="Arial" w:cs="Arial"/>
          <w:sz w:val="20"/>
          <w:u w:val="single"/>
        </w:rPr>
        <w:tab/>
      </w:r>
      <w:r w:rsidRPr="00305240">
        <w:rPr>
          <w:rFonts w:ascii="Arial" w:hAnsi="Arial" w:cs="Arial"/>
          <w:sz w:val="20"/>
          <w:u w:val="single"/>
        </w:rPr>
        <w:tab/>
      </w:r>
      <w:r w:rsidRPr="00305240">
        <w:rPr>
          <w:rFonts w:ascii="Arial" w:hAnsi="Arial" w:cs="Arial"/>
          <w:sz w:val="20"/>
          <w:u w:val="single"/>
        </w:rPr>
        <w:tab/>
      </w:r>
      <w:r w:rsidRPr="00305240">
        <w:rPr>
          <w:rFonts w:ascii="Arial" w:hAnsi="Arial" w:cs="Arial"/>
          <w:sz w:val="20"/>
          <w:u w:val="single"/>
        </w:rPr>
        <w:tab/>
      </w:r>
      <w:r w:rsidRPr="00305240">
        <w:rPr>
          <w:rFonts w:ascii="Arial" w:hAnsi="Arial" w:cs="Arial"/>
          <w:sz w:val="20"/>
          <w:u w:val="single"/>
        </w:rPr>
        <w:tab/>
      </w:r>
      <w:r w:rsidRPr="00305240">
        <w:rPr>
          <w:rFonts w:ascii="Arial" w:hAnsi="Arial" w:cs="Arial"/>
          <w:sz w:val="20"/>
          <w:u w:val="single"/>
        </w:rPr>
        <w:tab/>
      </w:r>
      <w:r w:rsidRPr="00305240">
        <w:rPr>
          <w:rFonts w:ascii="Arial" w:hAnsi="Arial" w:cs="Arial"/>
          <w:sz w:val="20"/>
          <w:u w:val="single"/>
        </w:rPr>
        <w:tab/>
      </w:r>
      <w:r w:rsidRPr="00305240">
        <w:rPr>
          <w:rFonts w:ascii="Arial" w:hAnsi="Arial" w:cs="Arial"/>
          <w:sz w:val="20"/>
          <w:u w:val="single"/>
        </w:rPr>
        <w:tab/>
      </w:r>
      <w:r w:rsidRPr="00305240">
        <w:rPr>
          <w:rFonts w:ascii="Arial" w:hAnsi="Arial" w:cs="Arial"/>
          <w:sz w:val="20"/>
          <w:u w:val="single"/>
        </w:rPr>
        <w:tab/>
      </w:r>
      <w:r w:rsidRPr="00305240">
        <w:rPr>
          <w:rFonts w:ascii="Arial" w:hAnsi="Arial" w:cs="Arial"/>
          <w:sz w:val="20"/>
          <w:u w:val="single"/>
        </w:rPr>
        <w:tab/>
      </w:r>
      <w:r w:rsidRPr="00305240">
        <w:rPr>
          <w:rFonts w:ascii="Arial" w:hAnsi="Arial" w:cs="Arial"/>
          <w:sz w:val="20"/>
          <w:u w:val="single"/>
        </w:rPr>
        <w:tab/>
      </w:r>
      <w:r w:rsidRPr="00305240">
        <w:rPr>
          <w:rFonts w:ascii="Arial" w:hAnsi="Arial" w:cs="Arial"/>
          <w:sz w:val="20"/>
          <w:u w:val="single"/>
        </w:rPr>
        <w:tab/>
      </w:r>
    </w:p>
    <w:p w14:paraId="73C97B1B" w14:textId="77777777" w:rsidR="00305240" w:rsidRPr="003D452E" w:rsidRDefault="00305240" w:rsidP="00305240">
      <w:pPr>
        <w:overflowPunct/>
        <w:autoSpaceDE/>
        <w:autoSpaceDN/>
        <w:adjustRightInd/>
        <w:ind w:left="432"/>
        <w:jc w:val="both"/>
        <w:textAlignment w:val="auto"/>
        <w:rPr>
          <w:rFonts w:ascii="Arial" w:hAnsi="Arial" w:cs="Arial"/>
          <w:sz w:val="20"/>
        </w:rPr>
      </w:pPr>
      <w:r w:rsidRPr="003D452E">
        <w:rPr>
          <w:rFonts w:ascii="Arial" w:hAnsi="Arial" w:cs="Arial"/>
          <w:sz w:val="20"/>
        </w:rPr>
        <w:t xml:space="preserve">Printed Name: </w:t>
      </w:r>
      <w:r w:rsidRPr="003D452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452E">
        <w:rPr>
          <w:rFonts w:ascii="Arial" w:hAnsi="Arial" w:cs="Arial"/>
          <w:sz w:val="20"/>
        </w:rPr>
        <w:instrText xml:space="preserve"> FORMTEXT </w:instrText>
      </w:r>
      <w:r w:rsidRPr="003D452E">
        <w:rPr>
          <w:rFonts w:ascii="Arial" w:hAnsi="Arial" w:cs="Arial"/>
          <w:sz w:val="20"/>
        </w:rPr>
      </w:r>
      <w:r w:rsidRPr="003D452E">
        <w:rPr>
          <w:rFonts w:ascii="Arial" w:hAnsi="Arial" w:cs="Arial"/>
          <w:sz w:val="20"/>
        </w:rPr>
        <w:fldChar w:fldCharType="separate"/>
      </w:r>
      <w:r w:rsidRPr="003D452E">
        <w:rPr>
          <w:rFonts w:ascii="Arial" w:hAnsi="Arial" w:cs="Arial"/>
          <w:sz w:val="20"/>
        </w:rPr>
        <w:t> </w:t>
      </w:r>
      <w:r w:rsidRPr="003D452E">
        <w:rPr>
          <w:rFonts w:ascii="Arial" w:hAnsi="Arial" w:cs="Arial"/>
          <w:sz w:val="20"/>
        </w:rPr>
        <w:t> </w:t>
      </w:r>
      <w:r w:rsidRPr="003D452E">
        <w:rPr>
          <w:rFonts w:ascii="Arial" w:hAnsi="Arial" w:cs="Arial"/>
          <w:sz w:val="20"/>
        </w:rPr>
        <w:t> </w:t>
      </w:r>
      <w:r w:rsidRPr="003D452E">
        <w:rPr>
          <w:rFonts w:ascii="Arial" w:hAnsi="Arial" w:cs="Arial"/>
          <w:sz w:val="20"/>
        </w:rPr>
        <w:t> </w:t>
      </w:r>
      <w:r w:rsidRPr="003D452E">
        <w:rPr>
          <w:rFonts w:ascii="Arial" w:hAnsi="Arial" w:cs="Arial"/>
          <w:sz w:val="20"/>
        </w:rPr>
        <w:t> </w:t>
      </w:r>
      <w:r w:rsidRPr="003D452E">
        <w:rPr>
          <w:rFonts w:ascii="Arial" w:hAnsi="Arial" w:cs="Arial"/>
          <w:sz w:val="20"/>
        </w:rPr>
        <w:fldChar w:fldCharType="end"/>
      </w:r>
    </w:p>
    <w:p w14:paraId="1384B731" w14:textId="77777777" w:rsidR="00305240" w:rsidRPr="003D452E" w:rsidRDefault="00305240" w:rsidP="00305240">
      <w:pPr>
        <w:overflowPunct/>
        <w:autoSpaceDE/>
        <w:autoSpaceDN/>
        <w:adjustRightInd/>
        <w:ind w:left="432"/>
        <w:jc w:val="both"/>
        <w:textAlignment w:val="auto"/>
        <w:rPr>
          <w:rFonts w:ascii="Arial" w:hAnsi="Arial" w:cs="Arial"/>
          <w:sz w:val="20"/>
        </w:rPr>
      </w:pPr>
      <w:r w:rsidRPr="003D452E">
        <w:rPr>
          <w:rFonts w:ascii="Arial" w:hAnsi="Arial" w:cs="Arial"/>
          <w:sz w:val="20"/>
        </w:rPr>
        <w:t xml:space="preserve">Title: </w:t>
      </w:r>
      <w:r w:rsidRPr="003D452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452E">
        <w:rPr>
          <w:rFonts w:ascii="Arial" w:hAnsi="Arial" w:cs="Arial"/>
          <w:sz w:val="20"/>
        </w:rPr>
        <w:instrText xml:space="preserve"> FORMTEXT </w:instrText>
      </w:r>
      <w:r w:rsidRPr="003D452E">
        <w:rPr>
          <w:rFonts w:ascii="Arial" w:hAnsi="Arial" w:cs="Arial"/>
          <w:sz w:val="20"/>
        </w:rPr>
      </w:r>
      <w:r w:rsidRPr="003D452E">
        <w:rPr>
          <w:rFonts w:ascii="Arial" w:hAnsi="Arial" w:cs="Arial"/>
          <w:sz w:val="20"/>
        </w:rPr>
        <w:fldChar w:fldCharType="separate"/>
      </w:r>
      <w:r w:rsidRPr="003D452E">
        <w:rPr>
          <w:rFonts w:ascii="Arial" w:hAnsi="Arial" w:cs="Arial"/>
          <w:sz w:val="20"/>
        </w:rPr>
        <w:t> </w:t>
      </w:r>
      <w:r w:rsidRPr="003D452E">
        <w:rPr>
          <w:rFonts w:ascii="Arial" w:hAnsi="Arial" w:cs="Arial"/>
          <w:sz w:val="20"/>
        </w:rPr>
        <w:t> </w:t>
      </w:r>
      <w:r w:rsidRPr="003D452E">
        <w:rPr>
          <w:rFonts w:ascii="Arial" w:hAnsi="Arial" w:cs="Arial"/>
          <w:sz w:val="20"/>
        </w:rPr>
        <w:t> </w:t>
      </w:r>
      <w:r w:rsidRPr="003D452E">
        <w:rPr>
          <w:rFonts w:ascii="Arial" w:hAnsi="Arial" w:cs="Arial"/>
          <w:sz w:val="20"/>
        </w:rPr>
        <w:t> </w:t>
      </w:r>
      <w:r w:rsidRPr="003D452E">
        <w:rPr>
          <w:rFonts w:ascii="Arial" w:hAnsi="Arial" w:cs="Arial"/>
          <w:sz w:val="20"/>
        </w:rPr>
        <w:t> </w:t>
      </w:r>
      <w:r w:rsidRPr="003D452E">
        <w:rPr>
          <w:rFonts w:ascii="Arial" w:hAnsi="Arial" w:cs="Arial"/>
          <w:sz w:val="20"/>
        </w:rPr>
        <w:fldChar w:fldCharType="end"/>
      </w:r>
    </w:p>
    <w:p w14:paraId="3CD15AFA" w14:textId="0FA27393" w:rsidR="00F64366" w:rsidRPr="003D452E" w:rsidRDefault="00305240" w:rsidP="003D452E">
      <w:pPr>
        <w:overflowPunct/>
        <w:autoSpaceDE/>
        <w:autoSpaceDN/>
        <w:adjustRightInd/>
        <w:ind w:firstLine="432"/>
        <w:jc w:val="both"/>
        <w:textAlignment w:val="auto"/>
        <w:rPr>
          <w:rFonts w:ascii="Arial" w:hAnsi="Arial" w:cs="Arial"/>
          <w:sz w:val="20"/>
        </w:rPr>
      </w:pPr>
      <w:r w:rsidRPr="003D452E">
        <w:rPr>
          <w:rFonts w:ascii="Arial" w:hAnsi="Arial" w:cs="Arial"/>
          <w:sz w:val="20"/>
        </w:rPr>
        <w:t xml:space="preserve">Date: </w:t>
      </w:r>
      <w:r w:rsidRPr="003D452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452E">
        <w:rPr>
          <w:rFonts w:ascii="Arial" w:hAnsi="Arial" w:cs="Arial"/>
          <w:sz w:val="20"/>
        </w:rPr>
        <w:instrText xml:space="preserve"> FORMTEXT </w:instrText>
      </w:r>
      <w:r w:rsidRPr="003D452E">
        <w:rPr>
          <w:rFonts w:ascii="Arial" w:hAnsi="Arial" w:cs="Arial"/>
          <w:sz w:val="20"/>
        </w:rPr>
      </w:r>
      <w:r w:rsidRPr="003D452E">
        <w:rPr>
          <w:rFonts w:ascii="Arial" w:hAnsi="Arial" w:cs="Arial"/>
          <w:sz w:val="20"/>
        </w:rPr>
        <w:fldChar w:fldCharType="separate"/>
      </w:r>
      <w:r w:rsidRPr="003D452E">
        <w:rPr>
          <w:rFonts w:ascii="Arial" w:hAnsi="Arial" w:cs="Arial"/>
          <w:sz w:val="20"/>
        </w:rPr>
        <w:t> </w:t>
      </w:r>
      <w:r w:rsidRPr="003D452E">
        <w:rPr>
          <w:rFonts w:ascii="Arial" w:hAnsi="Arial" w:cs="Arial"/>
          <w:sz w:val="20"/>
        </w:rPr>
        <w:t> </w:t>
      </w:r>
      <w:r w:rsidRPr="003D452E">
        <w:rPr>
          <w:rFonts w:ascii="Arial" w:hAnsi="Arial" w:cs="Arial"/>
          <w:sz w:val="20"/>
        </w:rPr>
        <w:t> </w:t>
      </w:r>
      <w:r w:rsidRPr="003D452E">
        <w:rPr>
          <w:rFonts w:ascii="Arial" w:hAnsi="Arial" w:cs="Arial"/>
          <w:sz w:val="20"/>
        </w:rPr>
        <w:t> </w:t>
      </w:r>
      <w:r w:rsidRPr="003D452E">
        <w:rPr>
          <w:rFonts w:ascii="Arial" w:hAnsi="Arial" w:cs="Arial"/>
          <w:sz w:val="20"/>
        </w:rPr>
        <w:t> </w:t>
      </w:r>
      <w:r w:rsidRPr="003D452E">
        <w:rPr>
          <w:rFonts w:ascii="Arial" w:hAnsi="Arial" w:cs="Arial"/>
          <w:sz w:val="20"/>
        </w:rPr>
        <w:fldChar w:fldCharType="end"/>
      </w:r>
      <w:r w:rsidR="00752E31">
        <w:rPr>
          <w:rFonts w:ascii="Arial" w:hAnsi="Arial" w:cs="Arial"/>
          <w:sz w:val="20"/>
        </w:rPr>
        <w:t xml:space="preserve"> </w:t>
      </w:r>
    </w:p>
    <w:sectPr w:rsidR="00F64366" w:rsidRPr="003D452E">
      <w:footerReference w:type="default" r:id="rId10"/>
      <w:headerReference w:type="first" r:id="rId11"/>
      <w:footerReference w:type="first" r:id="rId12"/>
      <w:footnotePr>
        <w:numStart w:val="2"/>
      </w:footnotePr>
      <w:pgSz w:w="12240" w:h="15840" w:code="1"/>
      <w:pgMar w:top="720" w:right="1080" w:bottom="360" w:left="108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D88E" w14:textId="77777777" w:rsidR="00532FFA" w:rsidRDefault="00532FFA">
      <w:r>
        <w:separator/>
      </w:r>
    </w:p>
  </w:endnote>
  <w:endnote w:type="continuationSeparator" w:id="0">
    <w:p w14:paraId="455D3483" w14:textId="77777777" w:rsidR="00532FFA" w:rsidRDefault="00532FFA">
      <w:r>
        <w:continuationSeparator/>
      </w:r>
    </w:p>
  </w:endnote>
  <w:endnote w:type="continuationNotice" w:id="1">
    <w:p w14:paraId="571D2EE5" w14:textId="77777777" w:rsidR="00532FFA" w:rsidRDefault="00532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07D9" w14:textId="77777777" w:rsidR="00F64366" w:rsidRDefault="00F6436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A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99C3E9" w14:textId="77777777" w:rsidR="00F64366" w:rsidRDefault="00F64366">
    <w:pPr>
      <w:jc w:val="both"/>
      <w:rPr>
        <w:rFonts w:ascii="Arial" w:hAnsi="Arial"/>
        <w:caps/>
        <w:sz w:val="16"/>
      </w:rPr>
    </w:pPr>
    <w:r>
      <w:rPr>
        <w:rFonts w:ascii="Arial" w:hAnsi="Arial"/>
        <w:caps/>
        <w:sz w:val="16"/>
      </w:rPr>
      <w:t>DFS-J1-1009</w:t>
    </w:r>
    <w:r>
      <w:rPr>
        <w:rFonts w:ascii="Arial" w:hAnsi="Arial"/>
        <w:caps/>
        <w:sz w:val="16"/>
      </w:rPr>
      <w:tab/>
    </w:r>
    <w:r>
      <w:rPr>
        <w:rFonts w:ascii="Arial" w:hAnsi="Arial"/>
        <w:caps/>
        <w:sz w:val="16"/>
      </w:rPr>
      <w:tab/>
    </w:r>
    <w:r>
      <w:rPr>
        <w:rFonts w:ascii="Arial" w:hAnsi="Arial"/>
        <w:caps/>
        <w:sz w:val="16"/>
      </w:rPr>
      <w:tab/>
    </w:r>
    <w:r>
      <w:rPr>
        <w:rFonts w:ascii="Arial" w:hAnsi="Arial"/>
        <w:caps/>
        <w:sz w:val="16"/>
      </w:rPr>
      <w:tab/>
    </w:r>
    <w:r>
      <w:rPr>
        <w:rFonts w:ascii="Arial" w:hAnsi="Arial"/>
        <w:caps/>
        <w:sz w:val="16"/>
      </w:rPr>
      <w:tab/>
    </w:r>
    <w:r>
      <w:rPr>
        <w:rFonts w:ascii="Arial" w:hAnsi="Arial"/>
        <w:caps/>
        <w:sz w:val="16"/>
      </w:rPr>
      <w:tab/>
    </w:r>
    <w:r>
      <w:rPr>
        <w:rFonts w:ascii="Arial" w:hAnsi="Arial"/>
        <w:caps/>
        <w:sz w:val="16"/>
      </w:rPr>
      <w:tab/>
    </w:r>
    <w:r>
      <w:rPr>
        <w:rFonts w:ascii="Arial" w:hAnsi="Arial"/>
        <w:caps/>
        <w:sz w:val="16"/>
      </w:rPr>
      <w:tab/>
    </w:r>
    <w:r>
      <w:rPr>
        <w:rFonts w:ascii="Arial" w:hAnsi="Arial"/>
        <w:caps/>
        <w:sz w:val="16"/>
      </w:rPr>
      <w:tab/>
    </w:r>
    <w:r>
      <w:rPr>
        <w:rFonts w:ascii="Arial" w:hAnsi="Arial"/>
        <w:caps/>
        <w:sz w:val="16"/>
      </w:rPr>
      <w:tab/>
    </w:r>
    <w:r>
      <w:rPr>
        <w:rFonts w:ascii="Arial" w:hAnsi="Arial"/>
        <w:caps/>
        <w:sz w:val="16"/>
      </w:rPr>
      <w:tab/>
    </w:r>
    <w:r>
      <w:rPr>
        <w:rFonts w:ascii="Arial" w:hAnsi="Arial"/>
        <w:caps/>
        <w:sz w:val="16"/>
      </w:rPr>
      <w:tab/>
    </w:r>
    <w:r>
      <w:rPr>
        <w:rFonts w:ascii="Arial" w:hAnsi="Arial"/>
        <w:caps/>
        <w:sz w:val="16"/>
      </w:rPr>
      <w:tab/>
    </w:r>
    <w:r>
      <w:rPr>
        <w:rFonts w:ascii="Arial" w:hAnsi="Arial"/>
        <w:caps/>
        <w:sz w:val="16"/>
      </w:rPr>
      <w:tab/>
    </w:r>
    <w:r>
      <w:rPr>
        <w:rFonts w:ascii="Arial" w:hAnsi="Arial"/>
        <w:caps/>
        <w:sz w:val="16"/>
      </w:rPr>
      <w:tab/>
    </w:r>
    <w:r>
      <w:rPr>
        <w:rFonts w:ascii="Arial" w:hAnsi="Arial"/>
        <w:caps/>
        <w:sz w:val="16"/>
      </w:rPr>
      <w:tab/>
    </w:r>
    <w:r>
      <w:rPr>
        <w:rFonts w:ascii="Arial" w:hAnsi="Arial"/>
        <w:sz w:val="16"/>
      </w:rPr>
      <w:tab/>
    </w:r>
  </w:p>
  <w:p w14:paraId="6AFD7E56" w14:textId="77777777" w:rsidR="00F64366" w:rsidRDefault="00F64366">
    <w:pPr>
      <w:pStyle w:val="Footer"/>
    </w:pPr>
    <w:r>
      <w:rPr>
        <w:rFonts w:ascii="Arial" w:hAnsi="Arial"/>
        <w:caps/>
        <w:sz w:val="16"/>
      </w:rPr>
      <w:t>Rev. 09/03</w:t>
    </w:r>
    <w:r>
      <w:rPr>
        <w:rFonts w:ascii="Arial" w:hAnsi="Arial"/>
        <w:caps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7179635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BB0369" w14:textId="2BE1B9EA" w:rsidR="005246BA" w:rsidRPr="003D452E" w:rsidRDefault="005246BA" w:rsidP="003D452E">
            <w:pPr>
              <w:pStyle w:val="Footer"/>
              <w:tabs>
                <w:tab w:val="clear" w:pos="4320"/>
                <w:tab w:val="clear" w:pos="8640"/>
                <w:tab w:val="right" w:pos="10080"/>
              </w:tabs>
              <w:rPr>
                <w:rFonts w:ascii="Arial" w:hAnsi="Arial" w:cs="Arial"/>
                <w:sz w:val="20"/>
              </w:rPr>
            </w:pPr>
            <w:r w:rsidRPr="003D452E">
              <w:rPr>
                <w:rFonts w:ascii="Arial" w:hAnsi="Arial" w:cs="Arial"/>
                <w:sz w:val="20"/>
              </w:rPr>
              <w:t xml:space="preserve">Public Depositor </w:t>
            </w:r>
            <w:r w:rsidR="008E482A">
              <w:rPr>
                <w:rFonts w:ascii="Arial" w:hAnsi="Arial" w:cs="Arial"/>
                <w:sz w:val="20"/>
              </w:rPr>
              <w:t>Account Details</w:t>
            </w:r>
            <w:r w:rsidRPr="003D452E">
              <w:rPr>
                <w:rFonts w:ascii="Arial" w:hAnsi="Arial" w:cs="Arial"/>
                <w:sz w:val="20"/>
              </w:rPr>
              <w:t xml:space="preserve"> </w:t>
            </w:r>
            <w:r w:rsidRPr="003D452E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3D452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D452E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3D452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3D452E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3D452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D452E">
              <w:rPr>
                <w:rFonts w:ascii="Arial" w:hAnsi="Arial" w:cs="Arial"/>
                <w:sz w:val="20"/>
              </w:rPr>
              <w:t xml:space="preserve"> of </w:t>
            </w:r>
            <w:r w:rsidRPr="003D452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D452E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3D452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3D452E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3D452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2DB2605" w14:textId="697F68FF" w:rsidR="00F64366" w:rsidRPr="00305240" w:rsidRDefault="005246BA">
    <w:pPr>
      <w:pStyle w:val="Footer"/>
      <w:rPr>
        <w:rFonts w:ascii="Arial" w:hAnsi="Arial" w:cs="Arial"/>
        <w:sz w:val="20"/>
      </w:rPr>
    </w:pPr>
    <w:r w:rsidRPr="00305240">
      <w:rPr>
        <w:rFonts w:ascii="Arial" w:hAnsi="Arial" w:cs="Arial"/>
        <w:sz w:val="20"/>
      </w:rPr>
      <w:t>DFS-J1-100</w:t>
    </w:r>
    <w:r w:rsidR="008E482A">
      <w:rPr>
        <w:rFonts w:ascii="Arial" w:hAnsi="Arial" w:cs="Arial"/>
        <w:sz w:val="20"/>
      </w:rPr>
      <w:t>8</w:t>
    </w:r>
    <w:r w:rsidR="00134B49" w:rsidRPr="003D452E">
      <w:rPr>
        <w:rFonts w:ascii="Arial" w:hAnsi="Arial" w:cs="Arial"/>
        <w:sz w:val="20"/>
      </w:rPr>
      <w:t xml:space="preserve">, effective </w:t>
    </w:r>
    <w:r w:rsidR="00927B1A">
      <w:rPr>
        <w:rFonts w:ascii="Arial" w:hAnsi="Arial" w:cs="Arial"/>
        <w:sz w:val="20"/>
      </w:rPr>
      <w:t>12/24</w:t>
    </w:r>
  </w:p>
  <w:p w14:paraId="01610815" w14:textId="461EEE13" w:rsidR="005246BA" w:rsidRPr="003D452E" w:rsidRDefault="005246BA">
    <w:pPr>
      <w:pStyle w:val="Footer"/>
      <w:rPr>
        <w:rFonts w:ascii="Arial" w:hAnsi="Arial" w:cs="Arial"/>
        <w:sz w:val="20"/>
      </w:rPr>
    </w:pPr>
    <w:r w:rsidRPr="00305240">
      <w:rPr>
        <w:rFonts w:ascii="Arial" w:hAnsi="Arial" w:cs="Arial"/>
        <w:sz w:val="20"/>
      </w:rPr>
      <w:t>Rule 69C-2.</w:t>
    </w:r>
    <w:r w:rsidR="00AE6F81">
      <w:rPr>
        <w:rFonts w:ascii="Arial" w:hAnsi="Arial" w:cs="Arial"/>
        <w:sz w:val="20"/>
      </w:rPr>
      <w:t>023</w:t>
    </w:r>
    <w:r w:rsidRPr="00305240">
      <w:rPr>
        <w:rFonts w:ascii="Arial" w:hAnsi="Arial" w:cs="Arial"/>
        <w:sz w:val="20"/>
      </w:rPr>
      <w:t>, F.A.C.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4D54" w14:textId="77777777" w:rsidR="00532FFA" w:rsidRDefault="00532FFA">
      <w:r>
        <w:separator/>
      </w:r>
    </w:p>
  </w:footnote>
  <w:footnote w:type="continuationSeparator" w:id="0">
    <w:p w14:paraId="02E51F7B" w14:textId="77777777" w:rsidR="00532FFA" w:rsidRDefault="00532FFA">
      <w:r>
        <w:continuationSeparator/>
      </w:r>
    </w:p>
  </w:footnote>
  <w:footnote w:type="continuationNotice" w:id="1">
    <w:p w14:paraId="2441FB8B" w14:textId="77777777" w:rsidR="00532FFA" w:rsidRDefault="00532F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A1BD" w14:textId="77777777" w:rsidR="00CC6710" w:rsidRPr="00CC6710" w:rsidRDefault="00CC6710" w:rsidP="00CC6710">
    <w:pPr>
      <w:framePr w:w="2208" w:h="897" w:hSpace="180" w:wrap="around" w:vAnchor="text" w:hAnchor="page" w:x="9208" w:y="55"/>
      <w:overflowPunct/>
      <w:autoSpaceDE/>
      <w:autoSpaceDN/>
      <w:adjustRightInd/>
      <w:textAlignment w:val="auto"/>
      <w:rPr>
        <w:sz w:val="16"/>
      </w:rPr>
    </w:pPr>
    <w:r w:rsidRPr="00CC6710">
      <w:rPr>
        <w:sz w:val="16"/>
      </w:rPr>
      <w:t>Department of Financial Services Division of Treasury</w:t>
    </w:r>
  </w:p>
  <w:p w14:paraId="6331A1DB" w14:textId="77777777" w:rsidR="00CC6710" w:rsidRPr="00CC6710" w:rsidRDefault="00CC6710" w:rsidP="00CC6710">
    <w:pPr>
      <w:framePr w:w="2208" w:h="897" w:hSpace="180" w:wrap="around" w:vAnchor="text" w:hAnchor="page" w:x="9208" w:y="55"/>
      <w:overflowPunct/>
      <w:autoSpaceDE/>
      <w:autoSpaceDN/>
      <w:adjustRightInd/>
      <w:textAlignment w:val="auto"/>
      <w:rPr>
        <w:sz w:val="16"/>
      </w:rPr>
    </w:pPr>
    <w:r w:rsidRPr="00CC6710">
      <w:rPr>
        <w:sz w:val="16"/>
      </w:rPr>
      <w:t>Bureau of Collateral Management</w:t>
    </w:r>
  </w:p>
  <w:p w14:paraId="021B325E" w14:textId="77777777" w:rsidR="00CC6710" w:rsidRPr="00CC6710" w:rsidRDefault="00CC6710" w:rsidP="00CC6710">
    <w:pPr>
      <w:framePr w:w="2208" w:h="897" w:hSpace="180" w:wrap="around" w:vAnchor="text" w:hAnchor="page" w:x="9208" w:y="55"/>
      <w:overflowPunct/>
      <w:autoSpaceDE/>
      <w:autoSpaceDN/>
      <w:adjustRightInd/>
      <w:textAlignment w:val="auto"/>
      <w:rPr>
        <w:sz w:val="16"/>
      </w:rPr>
    </w:pPr>
    <w:smartTag w:uri="urn:schemas-microsoft-com:office:smarttags" w:element="Street">
      <w:smartTag w:uri="urn:schemas-microsoft-com:office:smarttags" w:element="address">
        <w:r w:rsidRPr="00CC6710">
          <w:rPr>
            <w:sz w:val="16"/>
          </w:rPr>
          <w:t>200 East Gaines Street</w:t>
        </w:r>
      </w:smartTag>
    </w:smartTag>
  </w:p>
  <w:p w14:paraId="6867F186" w14:textId="3AC64F6E" w:rsidR="00CC6710" w:rsidRPr="00CC6710" w:rsidRDefault="00CC6710" w:rsidP="00CC6710">
    <w:pPr>
      <w:framePr w:w="2208" w:h="897" w:hSpace="180" w:wrap="around" w:vAnchor="text" w:hAnchor="page" w:x="9208" w:y="55"/>
      <w:overflowPunct/>
      <w:autoSpaceDE/>
      <w:autoSpaceDN/>
      <w:adjustRightInd/>
      <w:textAlignment w:val="auto"/>
      <w:rPr>
        <w:sz w:val="16"/>
      </w:rPr>
    </w:pPr>
    <w:smartTag w:uri="urn:schemas-microsoft-com:office:smarttags" w:element="City">
      <w:r w:rsidRPr="00CC6710">
        <w:rPr>
          <w:sz w:val="16"/>
        </w:rPr>
        <w:t>Tallahassee</w:t>
      </w:r>
    </w:smartTag>
    <w:r w:rsidRPr="00CC6710">
      <w:rPr>
        <w:sz w:val="16"/>
      </w:rPr>
      <w:t xml:space="preserve"> </w:t>
    </w:r>
    <w:smartTag w:uri="urn:schemas-microsoft-com:office:smarttags" w:element="State">
      <w:r w:rsidRPr="00CC6710">
        <w:rPr>
          <w:sz w:val="16"/>
        </w:rPr>
        <w:t>FL</w:t>
      </w:r>
    </w:smartTag>
    <w:r w:rsidRPr="00CC6710">
      <w:rPr>
        <w:sz w:val="16"/>
      </w:rPr>
      <w:t xml:space="preserve"> 32399-0345</w:t>
    </w:r>
  </w:p>
  <w:p w14:paraId="76A9966B" w14:textId="77777777" w:rsidR="00CC6710" w:rsidRPr="00CC6710" w:rsidRDefault="00CC6710" w:rsidP="003D452E">
    <w:pPr>
      <w:framePr w:w="1274" w:h="1305" w:hSpace="180" w:wrap="around" w:vAnchor="text" w:hAnchor="page" w:x="1181" w:y="-129"/>
      <w:overflowPunct/>
      <w:autoSpaceDE/>
      <w:autoSpaceDN/>
      <w:adjustRightInd/>
      <w:jc w:val="center"/>
      <w:textAlignment w:val="auto"/>
      <w:rPr>
        <w:sz w:val="16"/>
      </w:rPr>
    </w:pPr>
  </w:p>
  <w:p w14:paraId="0A83B059" w14:textId="383F8211" w:rsidR="00CC6710" w:rsidRPr="00CC6710" w:rsidRDefault="00927B1A" w:rsidP="00927B1A">
    <w:pPr>
      <w:framePr w:w="1274" w:h="1305" w:hSpace="180" w:wrap="around" w:vAnchor="text" w:hAnchor="page" w:x="1181" w:y="-129"/>
      <w:overflowPunct/>
      <w:autoSpaceDE/>
      <w:autoSpaceDN/>
      <w:adjustRightInd/>
      <w:textAlignment w:val="auto"/>
      <w:rPr>
        <w:sz w:val="16"/>
      </w:rPr>
    </w:pPr>
    <w:r>
      <w:rPr>
        <w:noProof/>
        <w:sz w:val="16"/>
      </w:rPr>
      <w:drawing>
        <wp:inline distT="0" distB="0" distL="0" distR="0" wp14:anchorId="3B09FDD2" wp14:editId="70CF6775">
          <wp:extent cx="828675" cy="838540"/>
          <wp:effectExtent l="0" t="0" r="0" b="0"/>
          <wp:docPr id="1000453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41" cy="844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1026C" w14:textId="41DA7FB1" w:rsidR="00CC6710" w:rsidRPr="00CC6710" w:rsidRDefault="00CC6710" w:rsidP="00CC6710">
    <w:pPr>
      <w:overflowPunct/>
      <w:autoSpaceDE/>
      <w:autoSpaceDN/>
      <w:adjustRightInd/>
      <w:jc w:val="center"/>
      <w:textAlignment w:val="auto"/>
      <w:rPr>
        <w:b/>
        <w:bCs/>
        <w:sz w:val="28"/>
        <w:szCs w:val="28"/>
      </w:rPr>
    </w:pPr>
    <w:r w:rsidRPr="00CC6710">
      <w:rPr>
        <w:b/>
        <w:bCs/>
        <w:sz w:val="28"/>
        <w:szCs w:val="28"/>
      </w:rPr>
      <w:t>DEPARTMENT OF FINANCIAL SERVICES</w:t>
    </w:r>
  </w:p>
  <w:p w14:paraId="1C96DD00" w14:textId="77777777" w:rsidR="00CC6710" w:rsidRPr="00CC6710" w:rsidRDefault="00CC6710" w:rsidP="00CC6710">
    <w:pPr>
      <w:overflowPunct/>
      <w:autoSpaceDE/>
      <w:autoSpaceDN/>
      <w:adjustRightInd/>
      <w:jc w:val="center"/>
      <w:textAlignment w:val="auto"/>
    </w:pPr>
    <w:r w:rsidRPr="00CC6710">
      <w:t>Division of Treasury – Bureau of Collateral Management</w:t>
    </w:r>
  </w:p>
  <w:p w14:paraId="62A914E7" w14:textId="77777777" w:rsidR="00CC6710" w:rsidRPr="00CC6710" w:rsidRDefault="00CC6710" w:rsidP="00CC6710">
    <w:pPr>
      <w:overflowPunct/>
      <w:autoSpaceDE/>
      <w:autoSpaceDN/>
      <w:adjustRightInd/>
      <w:jc w:val="center"/>
      <w:textAlignment w:val="auto"/>
    </w:pPr>
  </w:p>
  <w:p w14:paraId="6C1C037F" w14:textId="2A77482A" w:rsidR="00250AD3" w:rsidRDefault="00CC6710" w:rsidP="003D452E">
    <w:pPr>
      <w:tabs>
        <w:tab w:val="center" w:pos="4680"/>
        <w:tab w:val="right" w:pos="9360"/>
      </w:tabs>
      <w:overflowPunct/>
      <w:autoSpaceDE/>
      <w:autoSpaceDN/>
      <w:adjustRightInd/>
      <w:jc w:val="center"/>
      <w:textAlignment w:val="auto"/>
    </w:pPr>
    <w:r>
      <w:rPr>
        <w:b/>
        <w:bCs/>
        <w:sz w:val="25"/>
        <w:szCs w:val="25"/>
      </w:rPr>
      <w:t xml:space="preserve">PUBLIC DEPOSITOR </w:t>
    </w:r>
    <w:r w:rsidR="008E482A">
      <w:rPr>
        <w:b/>
        <w:bCs/>
        <w:sz w:val="25"/>
        <w:szCs w:val="25"/>
      </w:rPr>
      <w:t>ACCOUNT DETAILS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516D"/>
    <w:multiLevelType w:val="hybridMultilevel"/>
    <w:tmpl w:val="339EAE5C"/>
    <w:lvl w:ilvl="0" w:tplc="6A3AC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1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3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Start w:val="2"/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A8"/>
    <w:rsid w:val="00002916"/>
    <w:rsid w:val="000039BA"/>
    <w:rsid w:val="00011295"/>
    <w:rsid w:val="000248FC"/>
    <w:rsid w:val="00030EA0"/>
    <w:rsid w:val="00034034"/>
    <w:rsid w:val="000561F4"/>
    <w:rsid w:val="000677AA"/>
    <w:rsid w:val="00096431"/>
    <w:rsid w:val="000B34D3"/>
    <w:rsid w:val="000C10D7"/>
    <w:rsid w:val="000D45C5"/>
    <w:rsid w:val="000E280F"/>
    <w:rsid w:val="000F03F0"/>
    <w:rsid w:val="000F6D05"/>
    <w:rsid w:val="001125FA"/>
    <w:rsid w:val="00134B49"/>
    <w:rsid w:val="00161A41"/>
    <w:rsid w:val="00185119"/>
    <w:rsid w:val="001952A2"/>
    <w:rsid w:val="00195476"/>
    <w:rsid w:val="001C0E07"/>
    <w:rsid w:val="001E2041"/>
    <w:rsid w:val="001E3285"/>
    <w:rsid w:val="001F59C9"/>
    <w:rsid w:val="00216987"/>
    <w:rsid w:val="00216C40"/>
    <w:rsid w:val="002452C9"/>
    <w:rsid w:val="00250AD3"/>
    <w:rsid w:val="0026023F"/>
    <w:rsid w:val="00276EF4"/>
    <w:rsid w:val="002913B3"/>
    <w:rsid w:val="002A3728"/>
    <w:rsid w:val="002A7E52"/>
    <w:rsid w:val="002B74F0"/>
    <w:rsid w:val="002D2FA8"/>
    <w:rsid w:val="00305240"/>
    <w:rsid w:val="00307009"/>
    <w:rsid w:val="0031264C"/>
    <w:rsid w:val="003137C9"/>
    <w:rsid w:val="00345D65"/>
    <w:rsid w:val="0038234F"/>
    <w:rsid w:val="003A6CA6"/>
    <w:rsid w:val="003A6F3A"/>
    <w:rsid w:val="003B44AA"/>
    <w:rsid w:val="003D452E"/>
    <w:rsid w:val="003D523F"/>
    <w:rsid w:val="003E231B"/>
    <w:rsid w:val="003E52B7"/>
    <w:rsid w:val="00406BD1"/>
    <w:rsid w:val="004156F0"/>
    <w:rsid w:val="0042271C"/>
    <w:rsid w:val="004837BC"/>
    <w:rsid w:val="00494AC1"/>
    <w:rsid w:val="004E7492"/>
    <w:rsid w:val="005025DB"/>
    <w:rsid w:val="005025E2"/>
    <w:rsid w:val="005041D8"/>
    <w:rsid w:val="0051547C"/>
    <w:rsid w:val="005246BA"/>
    <w:rsid w:val="00532FFA"/>
    <w:rsid w:val="00535503"/>
    <w:rsid w:val="005641C0"/>
    <w:rsid w:val="005A523B"/>
    <w:rsid w:val="005B4BBD"/>
    <w:rsid w:val="005D29B2"/>
    <w:rsid w:val="00605D7F"/>
    <w:rsid w:val="00642E5A"/>
    <w:rsid w:val="00690675"/>
    <w:rsid w:val="00692219"/>
    <w:rsid w:val="006B2664"/>
    <w:rsid w:val="006D025D"/>
    <w:rsid w:val="006D4530"/>
    <w:rsid w:val="006E1D1C"/>
    <w:rsid w:val="00711E7D"/>
    <w:rsid w:val="007300CA"/>
    <w:rsid w:val="00742527"/>
    <w:rsid w:val="00752E31"/>
    <w:rsid w:val="00773637"/>
    <w:rsid w:val="0077479A"/>
    <w:rsid w:val="00795B2A"/>
    <w:rsid w:val="007A6F59"/>
    <w:rsid w:val="007C2B78"/>
    <w:rsid w:val="007D003D"/>
    <w:rsid w:val="00800292"/>
    <w:rsid w:val="008318DB"/>
    <w:rsid w:val="00832051"/>
    <w:rsid w:val="008427F0"/>
    <w:rsid w:val="00867DEE"/>
    <w:rsid w:val="00877153"/>
    <w:rsid w:val="00892460"/>
    <w:rsid w:val="0089642C"/>
    <w:rsid w:val="008972FF"/>
    <w:rsid w:val="008B32C4"/>
    <w:rsid w:val="008D5F0B"/>
    <w:rsid w:val="008E0587"/>
    <w:rsid w:val="008E1241"/>
    <w:rsid w:val="008E482A"/>
    <w:rsid w:val="00922C57"/>
    <w:rsid w:val="00927B1A"/>
    <w:rsid w:val="009566FC"/>
    <w:rsid w:val="009823FA"/>
    <w:rsid w:val="009A511F"/>
    <w:rsid w:val="00A01341"/>
    <w:rsid w:val="00A2297F"/>
    <w:rsid w:val="00A26A23"/>
    <w:rsid w:val="00A41BAA"/>
    <w:rsid w:val="00A707DA"/>
    <w:rsid w:val="00A91626"/>
    <w:rsid w:val="00A94D92"/>
    <w:rsid w:val="00AA665D"/>
    <w:rsid w:val="00AB7099"/>
    <w:rsid w:val="00AC4D79"/>
    <w:rsid w:val="00AE01AA"/>
    <w:rsid w:val="00AE6F81"/>
    <w:rsid w:val="00AF44B8"/>
    <w:rsid w:val="00AF4713"/>
    <w:rsid w:val="00B339A4"/>
    <w:rsid w:val="00B71337"/>
    <w:rsid w:val="00B7633C"/>
    <w:rsid w:val="00B9588C"/>
    <w:rsid w:val="00BA7294"/>
    <w:rsid w:val="00BD285F"/>
    <w:rsid w:val="00BE61F7"/>
    <w:rsid w:val="00BF78ED"/>
    <w:rsid w:val="00C3133E"/>
    <w:rsid w:val="00C423D3"/>
    <w:rsid w:val="00CA36C7"/>
    <w:rsid w:val="00CC30A4"/>
    <w:rsid w:val="00CC6710"/>
    <w:rsid w:val="00CD1A3E"/>
    <w:rsid w:val="00D05EB4"/>
    <w:rsid w:val="00D11BA9"/>
    <w:rsid w:val="00D1501A"/>
    <w:rsid w:val="00D23A21"/>
    <w:rsid w:val="00D33DBB"/>
    <w:rsid w:val="00D4302B"/>
    <w:rsid w:val="00D8184C"/>
    <w:rsid w:val="00DA2AAD"/>
    <w:rsid w:val="00DD4D0B"/>
    <w:rsid w:val="00E2740A"/>
    <w:rsid w:val="00E40CF5"/>
    <w:rsid w:val="00EA13EB"/>
    <w:rsid w:val="00EA29DD"/>
    <w:rsid w:val="00EA5007"/>
    <w:rsid w:val="00EF6706"/>
    <w:rsid w:val="00F22DD8"/>
    <w:rsid w:val="00F304D0"/>
    <w:rsid w:val="00F64366"/>
    <w:rsid w:val="00F8070A"/>
    <w:rsid w:val="00F858DC"/>
    <w:rsid w:val="00F95B30"/>
    <w:rsid w:val="00FD06DA"/>
    <w:rsid w:val="00FE0ACF"/>
    <w:rsid w:val="00FE2A5A"/>
    <w:rsid w:val="6910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2A2F0676"/>
  <w15:chartTrackingRefBased/>
  <w15:docId w15:val="{4462E5E2-1690-4678-BCB0-4393B888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DE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rFonts w:eastAsia="Arial Unicode MS" w:cs="Arial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aps/>
      <w:sz w:val="1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20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Revision">
    <w:name w:val="Revision"/>
    <w:hidden/>
    <w:uiPriority w:val="99"/>
    <w:semiHidden/>
    <w:rsid w:val="005041D8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246BA"/>
    <w:rPr>
      <w:sz w:val="24"/>
    </w:rPr>
  </w:style>
  <w:style w:type="character" w:styleId="Hyperlink">
    <w:name w:val="Hyperlink"/>
    <w:basedOn w:val="DefaultParagraphFont"/>
    <w:rsid w:val="00030E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E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D28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85F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285F"/>
  </w:style>
  <w:style w:type="paragraph" w:styleId="ListParagraph">
    <w:name w:val="List Paragraph"/>
    <w:basedOn w:val="Normal"/>
    <w:uiPriority w:val="34"/>
    <w:qFormat/>
    <w:rsid w:val="002A7E5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B7099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7099"/>
    <w:rPr>
      <w:b/>
      <w:bCs/>
    </w:rPr>
  </w:style>
  <w:style w:type="character" w:styleId="Mention">
    <w:name w:val="Mention"/>
    <w:basedOn w:val="DefaultParagraphFont"/>
    <w:uiPriority w:val="99"/>
    <w:unhideWhenUsed/>
    <w:rsid w:val="00A01341"/>
    <w:rPr>
      <w:color w:val="2B579A"/>
      <w:shd w:val="clear" w:color="auto" w:fill="E1DFDD"/>
    </w:rPr>
  </w:style>
  <w:style w:type="table" w:styleId="TableGrid">
    <w:name w:val="Table Grid"/>
    <w:basedOn w:val="TableNormal"/>
    <w:rsid w:val="008E1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3" ma:contentTypeDescription="Create a new document." ma:contentTypeScope="" ma:versionID="8cc910e1fd849e52b76eb5f1b681c0db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ca8b2d2813997caaa8d8086882de9d10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c49287-f224-46bc-b9aa-7bc7bc848841">
      <UserInfo>
        <DisplayName/>
        <AccountId xsi:nil="true"/>
        <AccountType/>
      </UserInfo>
    </SharedWithUsers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Props1.xml><?xml version="1.0" encoding="utf-8"?>
<ds:datastoreItem xmlns:ds="http://schemas.openxmlformats.org/officeDocument/2006/customXml" ds:itemID="{A30A40B7-A07D-4E59-A33C-813E86952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076B6-1DEA-46C6-8CA1-FBC9F494E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91C9B-4954-4D6A-BB7A-A141BA67BC50}">
  <ds:schemaRefs>
    <ds:schemaRef ds:uri="http://schemas.microsoft.com/office/2006/metadata/properties"/>
    <ds:schemaRef ds:uri="http://schemas.microsoft.com/office/infopath/2007/PartnerControls"/>
    <ds:schemaRef ds:uri="9ec49287-f224-46bc-b9aa-7bc7bc848841"/>
    <ds:schemaRef ds:uri="e009e90f-dec1-4777-aead-00ed6fda74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1791</Characters>
  <Application>Microsoft Office Word</Application>
  <DocSecurity>0</DocSecurity>
  <Lines>14</Lines>
  <Paragraphs>4</Paragraphs>
  <ScaleCrop>false</ScaleCrop>
  <Manager>Kenny Lee</Manager>
  <Company>DFS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Public depositor annual report of accounts at Qualified Public Depositories</dc:subject>
  <dc:creator>Unknown</dc:creator>
  <cp:keywords>Annual Report</cp:keywords>
  <dc:description>Rule 4C-2.009, F.A.C.</dc:description>
  <cp:lastModifiedBy>Doragh, Joseph</cp:lastModifiedBy>
  <cp:revision>2</cp:revision>
  <cp:lastPrinted>2003-09-11T15:06:00Z</cp:lastPrinted>
  <dcterms:created xsi:type="dcterms:W3CDTF">2025-04-01T12:42:00Z</dcterms:created>
  <dcterms:modified xsi:type="dcterms:W3CDTF">2025-04-01T12:42:00Z</dcterms:modified>
  <cp:category>Treasury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Order">
    <vt:r8>56400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